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D7" w:rsidRDefault="009E3ED7" w:rsidP="009E3ED7">
      <w:pPr>
        <w:rPr>
          <w:b/>
          <w:u w:val="single"/>
        </w:rPr>
      </w:pPr>
      <w:bookmarkStart w:id="0" w:name="_GoBack"/>
      <w:r>
        <w:rPr>
          <w:b/>
        </w:rPr>
        <w:tab/>
      </w:r>
      <w:r>
        <w:rPr>
          <w:b/>
        </w:rPr>
        <w:tab/>
      </w:r>
      <w:r>
        <w:rPr>
          <w:b/>
        </w:rPr>
        <w:tab/>
      </w:r>
      <w:r>
        <w:rPr>
          <w:noProof/>
        </w:rPr>
        <w:drawing>
          <wp:anchor distT="0" distB="0" distL="114300" distR="114300" simplePos="0" relativeHeight="251663360" behindDoc="1" locked="0" layoutInCell="1" allowOverlap="1" wp14:anchorId="516AC856" wp14:editId="08947438">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E3ED7" w:rsidRDefault="009E3ED7" w:rsidP="009E3ED7">
      <w:pPr>
        <w:jc w:val="center"/>
        <w:rPr>
          <w:b/>
          <w:sz w:val="24"/>
          <w:szCs w:val="24"/>
          <w:u w:val="single"/>
        </w:rPr>
      </w:pPr>
    </w:p>
    <w:p w:rsidR="009E3ED7" w:rsidRDefault="009E3ED7" w:rsidP="009E3ED7">
      <w:pPr>
        <w:jc w:val="center"/>
        <w:rPr>
          <w:b/>
          <w:sz w:val="24"/>
          <w:szCs w:val="24"/>
          <w:u w:val="single"/>
        </w:rPr>
      </w:pPr>
    </w:p>
    <w:p w:rsidR="009E3ED7" w:rsidRDefault="009E3ED7" w:rsidP="009E3ED7">
      <w:pPr>
        <w:jc w:val="center"/>
        <w:rPr>
          <w:b/>
          <w:sz w:val="24"/>
          <w:szCs w:val="24"/>
          <w:u w:val="single"/>
        </w:rPr>
      </w:pPr>
      <w:r w:rsidRPr="00E72A72">
        <w:rPr>
          <w:b/>
          <w:sz w:val="24"/>
          <w:szCs w:val="24"/>
          <w:u w:val="single"/>
        </w:rPr>
        <w:t xml:space="preserve">INFORMACIÓN PARA PACIENTES: </w:t>
      </w:r>
      <w:r w:rsidRPr="00E72A72">
        <w:rPr>
          <w:b/>
          <w:sz w:val="24"/>
          <w:szCs w:val="24"/>
          <w:u w:val="single"/>
        </w:rPr>
        <w:br/>
        <w:t>“</w:t>
      </w:r>
      <w:r w:rsidRPr="009E3ED7">
        <w:rPr>
          <w:b/>
          <w:sz w:val="24"/>
          <w:szCs w:val="24"/>
          <w:u w:val="single"/>
        </w:rPr>
        <w:t>ARTROSCOPIA DE HOMBRO</w:t>
      </w:r>
      <w:r>
        <w:rPr>
          <w:b/>
          <w:sz w:val="24"/>
          <w:szCs w:val="24"/>
          <w:u w:val="single"/>
        </w:rPr>
        <w:t>”</w:t>
      </w:r>
    </w:p>
    <w:p w:rsidR="009E3ED7" w:rsidRDefault="009E3ED7" w:rsidP="009E3ED7">
      <w:pPr>
        <w:jc w:val="center"/>
        <w:rPr>
          <w:sz w:val="24"/>
          <w:szCs w:val="24"/>
        </w:rPr>
      </w:pPr>
    </w:p>
    <w:p w:rsidR="009E3ED7" w:rsidRPr="009E3ED7" w:rsidRDefault="009E3ED7" w:rsidP="009E3ED7">
      <w:pPr>
        <w:tabs>
          <w:tab w:val="center" w:pos="4986"/>
          <w:tab w:val="left" w:pos="6810"/>
        </w:tabs>
        <w:jc w:val="both"/>
        <w:rPr>
          <w:sz w:val="24"/>
          <w:szCs w:val="24"/>
        </w:rPr>
      </w:pPr>
      <w:r w:rsidRPr="00B77079">
        <w:rPr>
          <w:sz w:val="22"/>
          <w:szCs w:val="22"/>
        </w:rPr>
        <w:br/>
      </w:r>
      <w:r w:rsidRPr="009E3ED7">
        <w:rPr>
          <w:sz w:val="24"/>
          <w:szCs w:val="24"/>
        </w:rPr>
        <w:t>El presente documento permite entregar información al paciente respecto a la cirugía específica  a realizar,  por lo que NO CONSTITUYE  EL CONSENTIMIENTO INFORMADO.</w:t>
      </w:r>
    </w:p>
    <w:p w:rsidR="009E3ED7" w:rsidRPr="009E3ED7" w:rsidRDefault="009E3ED7" w:rsidP="009E3ED7">
      <w:pPr>
        <w:tabs>
          <w:tab w:val="center" w:pos="4986"/>
          <w:tab w:val="left" w:pos="6810"/>
        </w:tabs>
        <w:jc w:val="both"/>
        <w:rPr>
          <w:sz w:val="24"/>
          <w:szCs w:val="24"/>
        </w:rPr>
      </w:pPr>
    </w:p>
    <w:p w:rsidR="009E3ED7" w:rsidRPr="009E3ED7" w:rsidRDefault="009E3ED7" w:rsidP="009E3ED7">
      <w:pPr>
        <w:tabs>
          <w:tab w:val="left" w:pos="3135"/>
        </w:tabs>
        <w:jc w:val="both"/>
        <w:rPr>
          <w:rStyle w:val="Hipervnculo"/>
          <w:b/>
          <w:i/>
          <w:sz w:val="24"/>
          <w:szCs w:val="24"/>
        </w:rPr>
      </w:pPr>
      <w:r w:rsidRPr="009E3ED7">
        <w:rPr>
          <w:sz w:val="24"/>
          <w:szCs w:val="24"/>
        </w:rPr>
        <w:t xml:space="preserve">El  CONSENTIMIENTO INFORMADO, debe ser  llenado en el formulario en  la página web: www.hospitalcurico.cl,  en el enlace: </w:t>
      </w:r>
      <w:hyperlink r:id="rId7" w:history="1">
        <w:r w:rsidRPr="009E3ED7">
          <w:rPr>
            <w:rStyle w:val="Hipervnculo"/>
            <w:b/>
            <w:i/>
            <w:sz w:val="24"/>
            <w:szCs w:val="24"/>
          </w:rPr>
          <w:t>https://intranet.hospitalcurico.cl/projects/consentimiento</w:t>
        </w:r>
      </w:hyperlink>
    </w:p>
    <w:bookmarkEnd w:id="0"/>
    <w:p w:rsidR="0052250B" w:rsidRPr="009E3ED7" w:rsidRDefault="0052250B" w:rsidP="009E3ED7">
      <w:pPr>
        <w:jc w:val="both"/>
        <w:rPr>
          <w:sz w:val="24"/>
          <w:szCs w:val="24"/>
          <w:lang w:val="es-ES_tradnl"/>
        </w:rPr>
      </w:pPr>
    </w:p>
    <w:p w:rsidR="00FA50D2" w:rsidRPr="009E3ED7" w:rsidRDefault="00FA50D2" w:rsidP="009E3ED7">
      <w:pPr>
        <w:pStyle w:val="Ttulo3"/>
        <w:jc w:val="both"/>
        <w:rPr>
          <w:rFonts w:ascii="Times New Roman" w:hAnsi="Times New Roman"/>
          <w:szCs w:val="24"/>
        </w:rPr>
      </w:pPr>
      <w:r w:rsidRPr="009E3ED7">
        <w:rPr>
          <w:rFonts w:cs="Arial"/>
          <w:szCs w:val="24"/>
        </w:rPr>
        <w:tab/>
      </w:r>
      <w:r w:rsidRPr="009E3ED7">
        <w:rPr>
          <w:rFonts w:cs="Arial"/>
          <w:szCs w:val="24"/>
        </w:rPr>
        <w:tab/>
      </w:r>
      <w:r w:rsidRPr="009E3ED7">
        <w:rPr>
          <w:rFonts w:cs="Arial"/>
          <w:szCs w:val="24"/>
        </w:rPr>
        <w:tab/>
      </w:r>
      <w:r w:rsidRPr="009E3ED7">
        <w:rPr>
          <w:rFonts w:cs="Arial"/>
          <w:szCs w:val="24"/>
        </w:rPr>
        <w:tab/>
      </w:r>
      <w:r w:rsidRPr="009E3ED7">
        <w:rPr>
          <w:rFonts w:cs="Arial"/>
          <w:szCs w:val="24"/>
        </w:rPr>
        <w:tab/>
      </w:r>
      <w:r w:rsidRPr="009E3ED7">
        <w:rPr>
          <w:rFonts w:cs="Arial"/>
          <w:szCs w:val="24"/>
        </w:rPr>
        <w:tab/>
      </w:r>
      <w:r w:rsidRPr="009E3ED7">
        <w:rPr>
          <w:rFonts w:cs="Arial"/>
          <w:szCs w:val="24"/>
        </w:rPr>
        <w:tab/>
      </w:r>
    </w:p>
    <w:p w:rsidR="00840092" w:rsidRPr="009E3ED7" w:rsidRDefault="00FA50D2" w:rsidP="009E3ED7">
      <w:pPr>
        <w:pStyle w:val="Ttulo4"/>
        <w:rPr>
          <w:rFonts w:ascii="Times New Roman" w:hAnsi="Times New Roman"/>
          <w:szCs w:val="24"/>
          <w:u w:val="none"/>
        </w:rPr>
      </w:pPr>
      <w:r w:rsidRPr="009E3ED7">
        <w:rPr>
          <w:rFonts w:ascii="Times New Roman" w:hAnsi="Times New Roman"/>
          <w:szCs w:val="24"/>
          <w:u w:val="none"/>
        </w:rPr>
        <w:t>Objetivo Del Procedimiento</w:t>
      </w:r>
    </w:p>
    <w:p w:rsidR="00DE6F26" w:rsidRPr="009E3ED7" w:rsidRDefault="00DE6F26" w:rsidP="009E3ED7">
      <w:pPr>
        <w:autoSpaceDE w:val="0"/>
        <w:autoSpaceDN w:val="0"/>
        <w:adjustRightInd w:val="0"/>
        <w:jc w:val="both"/>
        <w:rPr>
          <w:color w:val="000000"/>
          <w:sz w:val="24"/>
          <w:szCs w:val="24"/>
          <w:lang w:val="es-CL" w:eastAsia="es-CL"/>
        </w:rPr>
      </w:pPr>
      <w:r w:rsidRPr="009E3ED7">
        <w:rPr>
          <w:color w:val="000000"/>
          <w:sz w:val="24"/>
          <w:szCs w:val="24"/>
          <w:lang w:val="es-CL" w:eastAsia="es-CL"/>
        </w:rPr>
        <w:t>El propósito principal de la intervención es diagnosticar y tratar las diferentes enfermedades que afectan al hombro</w:t>
      </w:r>
    </w:p>
    <w:p w:rsidR="00DE6F26" w:rsidRPr="009E3ED7" w:rsidRDefault="00DE6F26" w:rsidP="009E3ED7">
      <w:pPr>
        <w:pStyle w:val="Textoindependiente2"/>
        <w:spacing w:line="240" w:lineRule="auto"/>
        <w:rPr>
          <w:rFonts w:ascii="Times New Roman" w:hAnsi="Times New Roman"/>
          <w:b/>
          <w:szCs w:val="24"/>
        </w:rPr>
      </w:pPr>
    </w:p>
    <w:p w:rsidR="00840092" w:rsidRPr="009E3ED7" w:rsidRDefault="00FA50D2" w:rsidP="009E3ED7">
      <w:pPr>
        <w:pStyle w:val="Textoindependiente2"/>
        <w:spacing w:line="240" w:lineRule="auto"/>
        <w:rPr>
          <w:rFonts w:ascii="Times New Roman" w:hAnsi="Times New Roman"/>
          <w:b/>
          <w:szCs w:val="24"/>
        </w:rPr>
      </w:pPr>
      <w:r w:rsidRPr="009E3ED7">
        <w:rPr>
          <w:rFonts w:ascii="Times New Roman" w:hAnsi="Times New Roman"/>
          <w:b/>
          <w:szCs w:val="24"/>
        </w:rPr>
        <w:t>Descripción Del Procedimiento</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 xml:space="preserve">La intervención consiste en introducir dentro de la articulación del hombro una pequeña cámara de vídeo a través de una pequeña incisión (que se denomina portal). Con ello, se puede explorar bajo visión directa una gran cantidad de los problemas que afectan a esta articulación. Habitualmente son necesarios otros portales para introducir instrumentos y poder tratar las lesiones. La indicación de esta técnica la realiza su cirujano pero es un procedimiento frecuentemente empleado en el tratamiento del síndrome </w:t>
      </w:r>
      <w:proofErr w:type="spellStart"/>
      <w:r w:rsidRPr="009E3ED7">
        <w:rPr>
          <w:rFonts w:ascii="Times New Roman" w:hAnsi="Times New Roman"/>
          <w:szCs w:val="24"/>
        </w:rPr>
        <w:t>subacromial</w:t>
      </w:r>
      <w:proofErr w:type="spellEnd"/>
      <w:r w:rsidRPr="009E3ED7">
        <w:rPr>
          <w:rFonts w:ascii="Times New Roman" w:hAnsi="Times New Roman"/>
          <w:szCs w:val="24"/>
        </w:rPr>
        <w:t>, desgarros del manguito de los rotadores, inestabilidad del hombro, extracción de cuerpos libres, etc. Las indicaciones se van modificando con el paso del tiempo y cada vez son más las lesiones que pueden ser tratadas con técnicas artroscópicas.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En algunas de las técnicas empleadas puede ser necesario el uso de implantes metálicos o de otros materiales dentro del hueso. Estos implantes pueden ser permanentes o bien puede ser necesaria su retirada en una segunda intervención.</w:t>
      </w:r>
    </w:p>
    <w:p w:rsidR="00DE6F26" w:rsidRPr="009E3ED7" w:rsidRDefault="00DE6F26" w:rsidP="009E3ED7">
      <w:pPr>
        <w:pStyle w:val="Textoindependiente2"/>
        <w:spacing w:line="240" w:lineRule="auto"/>
        <w:rPr>
          <w:rFonts w:ascii="Times New Roman" w:hAnsi="Times New Roman"/>
          <w:szCs w:val="24"/>
        </w:rPr>
      </w:pPr>
    </w:p>
    <w:p w:rsidR="00672259" w:rsidRPr="009E3ED7" w:rsidRDefault="00FA50D2" w:rsidP="009E3ED7">
      <w:pPr>
        <w:pStyle w:val="Textoindependiente2"/>
        <w:spacing w:line="240" w:lineRule="auto"/>
        <w:rPr>
          <w:rFonts w:ascii="Times New Roman" w:hAnsi="Times New Roman"/>
          <w:b/>
          <w:szCs w:val="24"/>
        </w:rPr>
      </w:pPr>
      <w:r w:rsidRPr="009E3ED7">
        <w:rPr>
          <w:rFonts w:ascii="Times New Roman" w:hAnsi="Times New Roman"/>
          <w:b/>
          <w:szCs w:val="24"/>
        </w:rPr>
        <w:t>Riesgo Del Procedimiento</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Las complicaciones de la intervención quirúrgica para ARTROSCOPIA DE HOMBRO pueden ser, entre otras: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a) Infección de las heridas quirúrgicas o de la articulación. La frecuencia de esta complicación en la cirugía artroscópica es mínima.</w:t>
      </w:r>
    </w:p>
    <w:p w:rsidR="00DE6F26" w:rsidRPr="009E3ED7" w:rsidRDefault="00DE6F26" w:rsidP="009E3ED7">
      <w:pPr>
        <w:pStyle w:val="Textoindependiente2"/>
        <w:spacing w:line="240" w:lineRule="auto"/>
        <w:rPr>
          <w:rFonts w:ascii="Times New Roman" w:hAnsi="Times New Roman"/>
          <w:b/>
          <w:szCs w:val="24"/>
        </w:rPr>
      </w:pPr>
      <w:r w:rsidRPr="009E3ED7">
        <w:rPr>
          <w:rFonts w:ascii="Times New Roman" w:hAnsi="Times New Roman"/>
          <w:szCs w:val="24"/>
        </w:rPr>
        <w:t xml:space="preserve">b) Lesión de estructuras </w:t>
      </w:r>
      <w:proofErr w:type="spellStart"/>
      <w:r w:rsidRPr="009E3ED7">
        <w:rPr>
          <w:rFonts w:ascii="Times New Roman" w:hAnsi="Times New Roman"/>
          <w:szCs w:val="24"/>
        </w:rPr>
        <w:t>vasculonerviosas</w:t>
      </w:r>
      <w:proofErr w:type="spellEnd"/>
      <w:r w:rsidRPr="009E3ED7">
        <w:rPr>
          <w:rFonts w:ascii="Times New Roman" w:hAnsi="Times New Roman"/>
          <w:szCs w:val="24"/>
        </w:rPr>
        <w:t xml:space="preserve"> adyacentes a la articulación, que pueden llevar a la amputación del miembro y a secuelas neurológicas irreversibles</w:t>
      </w:r>
      <w:r w:rsidRPr="009E3ED7">
        <w:rPr>
          <w:rFonts w:ascii="Times New Roman" w:hAnsi="Times New Roman"/>
          <w:b/>
          <w:szCs w:val="24"/>
        </w:rPr>
        <w:t xml:space="preserve">. </w:t>
      </w:r>
      <w:r w:rsidRPr="009E3ED7">
        <w:rPr>
          <w:rFonts w:ascii="Times New Roman" w:hAnsi="Times New Roman"/>
          <w:szCs w:val="24"/>
        </w:rPr>
        <w:t>Hemorragia.</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d) Rigidez articular, que puede requerir un largo tiempo de rehabilitación o una nueva intervención para liberar las adherencias articulares.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e) Fractura de estructuras óseas cercanas a la articulación durante las manipulaciones requeridas.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f) Rotura de tendones o ligamentos adyacentes.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g) Hematomas en zonas adyacentes.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h) Distrofia simpático-refleja.</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lastRenderedPageBreak/>
        <w:t>i) Parálisis de los nervios de la mano, que habitualmente son recuperables y muy poco frecuentes.</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 xml:space="preserve">j) Síndrome </w:t>
      </w:r>
      <w:proofErr w:type="spellStart"/>
      <w:r w:rsidRPr="009E3ED7">
        <w:rPr>
          <w:rFonts w:ascii="Times New Roman" w:hAnsi="Times New Roman"/>
          <w:szCs w:val="24"/>
        </w:rPr>
        <w:t>compartimental</w:t>
      </w:r>
      <w:proofErr w:type="spellEnd"/>
      <w:r w:rsidRPr="009E3ED7">
        <w:rPr>
          <w:rFonts w:ascii="Times New Roman" w:hAnsi="Times New Roman"/>
          <w:szCs w:val="24"/>
        </w:rPr>
        <w:t>.</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k) Fallos y roturas del material empleado.</w:t>
      </w:r>
    </w:p>
    <w:p w:rsidR="00DE6F26" w:rsidRPr="009E3ED7" w:rsidRDefault="00DE6F26" w:rsidP="009E3ED7">
      <w:pPr>
        <w:pStyle w:val="Textoindependiente2"/>
        <w:spacing w:line="240" w:lineRule="auto"/>
        <w:rPr>
          <w:rFonts w:ascii="Times New Roman" w:hAnsi="Times New Roman"/>
          <w:szCs w:val="24"/>
        </w:rPr>
      </w:pPr>
      <w:r w:rsidRPr="009E3ED7">
        <w:rPr>
          <w:rFonts w:ascii="Times New Roman" w:hAnsi="Times New Roman"/>
          <w:szCs w:val="24"/>
        </w:rPr>
        <w:t xml:space="preserve">l) Trombosis venosa y, eventualmente, </w:t>
      </w:r>
      <w:proofErr w:type="spellStart"/>
      <w:r w:rsidRPr="009E3ED7">
        <w:rPr>
          <w:rFonts w:ascii="Times New Roman" w:hAnsi="Times New Roman"/>
          <w:szCs w:val="24"/>
        </w:rPr>
        <w:t>tromboembolismo</w:t>
      </w:r>
      <w:proofErr w:type="spellEnd"/>
      <w:r w:rsidRPr="009E3ED7">
        <w:rPr>
          <w:rFonts w:ascii="Times New Roman" w:hAnsi="Times New Roman"/>
          <w:szCs w:val="24"/>
        </w:rPr>
        <w:t xml:space="preserve"> pulmonar de graves consecuencias.</w:t>
      </w:r>
    </w:p>
    <w:p w:rsidR="00DE6F26" w:rsidRPr="009E3ED7" w:rsidRDefault="00DE6F26" w:rsidP="009E3ED7">
      <w:pPr>
        <w:pStyle w:val="Textoindependiente2"/>
        <w:spacing w:line="240" w:lineRule="auto"/>
        <w:rPr>
          <w:rFonts w:ascii="Times New Roman" w:hAnsi="Times New Roman"/>
          <w:szCs w:val="24"/>
        </w:rPr>
      </w:pPr>
    </w:p>
    <w:p w:rsidR="00672259" w:rsidRPr="009E3ED7" w:rsidRDefault="00FA50D2" w:rsidP="009E3ED7">
      <w:pPr>
        <w:jc w:val="both"/>
        <w:rPr>
          <w:b/>
          <w:sz w:val="24"/>
          <w:szCs w:val="24"/>
        </w:rPr>
      </w:pPr>
      <w:r w:rsidRPr="009E3ED7">
        <w:rPr>
          <w:b/>
          <w:sz w:val="24"/>
          <w:szCs w:val="24"/>
        </w:rPr>
        <w:t>Alternativas Al Procedimiento</w:t>
      </w:r>
    </w:p>
    <w:p w:rsidR="00DE6F26" w:rsidRPr="009E3ED7" w:rsidRDefault="00DE6F26" w:rsidP="009E3ED7">
      <w:pPr>
        <w:jc w:val="both"/>
        <w:rPr>
          <w:color w:val="000000"/>
          <w:sz w:val="24"/>
          <w:szCs w:val="24"/>
          <w:lang w:val="es-CL" w:eastAsia="es-CL"/>
        </w:rPr>
      </w:pPr>
      <w:r w:rsidRPr="009E3ED7">
        <w:rPr>
          <w:color w:val="000000"/>
          <w:sz w:val="24"/>
          <w:szCs w:val="24"/>
          <w:lang w:val="es-CL" w:eastAsia="es-CL"/>
        </w:rPr>
        <w:t>Como alternativa al procedimiento propuesto podrá seguir con tratamiento analgésico y antiinflamatorio, efectuar reposo relativo e inmovilización de la articulación afecta. Dicho tratamiento, posiblemente, sólo mejora los síntomas.</w:t>
      </w:r>
    </w:p>
    <w:p w:rsidR="00DE6F26" w:rsidRPr="009E3ED7" w:rsidRDefault="00DE6F26" w:rsidP="009E3ED7">
      <w:pPr>
        <w:jc w:val="both"/>
        <w:rPr>
          <w:color w:val="000000"/>
          <w:sz w:val="24"/>
          <w:szCs w:val="24"/>
          <w:lang w:val="es-CL" w:eastAsia="es-CL"/>
        </w:rPr>
      </w:pPr>
    </w:p>
    <w:p w:rsidR="00672259" w:rsidRPr="009E3ED7" w:rsidRDefault="00FA50D2" w:rsidP="009E3ED7">
      <w:pPr>
        <w:jc w:val="both"/>
        <w:rPr>
          <w:b/>
          <w:sz w:val="24"/>
          <w:szCs w:val="24"/>
        </w:rPr>
      </w:pPr>
      <w:r w:rsidRPr="009E3ED7">
        <w:rPr>
          <w:b/>
          <w:sz w:val="24"/>
          <w:szCs w:val="24"/>
        </w:rPr>
        <w:t>Consecuencia De No Aceptar El Procedimiento</w:t>
      </w:r>
    </w:p>
    <w:p w:rsidR="00672259" w:rsidRPr="009E3ED7" w:rsidRDefault="00DE6F26" w:rsidP="009E3ED7">
      <w:pPr>
        <w:jc w:val="both"/>
        <w:rPr>
          <w:sz w:val="24"/>
          <w:szCs w:val="24"/>
        </w:rPr>
      </w:pPr>
      <w:r w:rsidRPr="009E3ED7">
        <w:rPr>
          <w:sz w:val="24"/>
          <w:szCs w:val="24"/>
        </w:rPr>
        <w:t>Incapacidad funcional, dolor crónico, discapacidad en las actividades básicas de la vida diaria.</w:t>
      </w:r>
    </w:p>
    <w:p w:rsidR="00DE6F26" w:rsidRPr="009E3ED7" w:rsidRDefault="00DE6F26" w:rsidP="009E3ED7">
      <w:pPr>
        <w:jc w:val="both"/>
        <w:rPr>
          <w:sz w:val="24"/>
          <w:szCs w:val="24"/>
        </w:rPr>
      </w:pPr>
    </w:p>
    <w:p w:rsidR="00672259" w:rsidRPr="009E3ED7" w:rsidRDefault="00FA50D2" w:rsidP="009E3ED7">
      <w:pPr>
        <w:jc w:val="both"/>
        <w:rPr>
          <w:b/>
          <w:sz w:val="24"/>
          <w:szCs w:val="24"/>
        </w:rPr>
      </w:pPr>
      <w:r w:rsidRPr="009E3ED7">
        <w:rPr>
          <w:b/>
          <w:sz w:val="24"/>
          <w:szCs w:val="24"/>
        </w:rPr>
        <w:t>Mecanismo Para Solicitar Más Información</w:t>
      </w:r>
    </w:p>
    <w:p w:rsidR="00672259" w:rsidRPr="009E3ED7" w:rsidRDefault="00FA50D2" w:rsidP="009E3ED7">
      <w:pPr>
        <w:jc w:val="both"/>
        <w:rPr>
          <w:sz w:val="24"/>
          <w:szCs w:val="24"/>
        </w:rPr>
      </w:pPr>
      <w:r w:rsidRPr="009E3ED7">
        <w:rPr>
          <w:sz w:val="24"/>
          <w:szCs w:val="24"/>
        </w:rPr>
        <w:t>Mé</w:t>
      </w:r>
      <w:r w:rsidR="00672259" w:rsidRPr="009E3ED7">
        <w:rPr>
          <w:sz w:val="24"/>
          <w:szCs w:val="24"/>
        </w:rPr>
        <w:t>dico tratante, jefe de servicio u otros profesionales.</w:t>
      </w:r>
    </w:p>
    <w:p w:rsidR="00DE6F26" w:rsidRPr="009E3ED7" w:rsidRDefault="00DE6F26" w:rsidP="009E3ED7">
      <w:pPr>
        <w:jc w:val="both"/>
        <w:rPr>
          <w:sz w:val="24"/>
          <w:szCs w:val="24"/>
        </w:rPr>
      </w:pPr>
    </w:p>
    <w:p w:rsidR="00D56798" w:rsidRPr="009E3ED7" w:rsidRDefault="00D56798" w:rsidP="009E3ED7">
      <w:pPr>
        <w:pStyle w:val="Default"/>
        <w:jc w:val="both"/>
      </w:pPr>
      <w:r w:rsidRPr="009E3ED7">
        <w:rPr>
          <w:b/>
          <w:bCs/>
        </w:rPr>
        <w:t xml:space="preserve">Revocabilidad </w:t>
      </w:r>
    </w:p>
    <w:p w:rsidR="00D56798" w:rsidRPr="009E3ED7" w:rsidRDefault="00D56798" w:rsidP="009E3ED7">
      <w:pPr>
        <w:pStyle w:val="Textoindependiente"/>
        <w:jc w:val="both"/>
        <w:rPr>
          <w:rFonts w:cs="Arial"/>
          <w:szCs w:val="24"/>
        </w:rPr>
      </w:pPr>
      <w:r w:rsidRPr="009E3ED7">
        <w:rPr>
          <w:rFonts w:ascii="Times New Roman" w:hAnsi="Times New Roman"/>
          <w:iCs/>
          <w:szCs w:val="24"/>
        </w:rPr>
        <w:t>Se me señala, que hacer si cambio de idea tanto en aceptar o rechazar el procedimiento, cirugía o terapia propuesta.</w:t>
      </w:r>
    </w:p>
    <w:p w:rsidR="00D56798" w:rsidRPr="009E3ED7" w:rsidRDefault="00D56798" w:rsidP="009E3ED7">
      <w:pPr>
        <w:jc w:val="both"/>
        <w:rPr>
          <w:sz w:val="24"/>
          <w:szCs w:val="24"/>
        </w:rPr>
      </w:pPr>
    </w:p>
    <w:p w:rsidR="00D56798" w:rsidRPr="009E3ED7" w:rsidRDefault="00D56798" w:rsidP="009E3ED7">
      <w:pPr>
        <w:jc w:val="both"/>
        <w:rPr>
          <w:rFonts w:ascii="Arial" w:hAnsi="Arial" w:cs="Arial"/>
          <w:sz w:val="24"/>
          <w:szCs w:val="24"/>
        </w:rPr>
      </w:pPr>
    </w:p>
    <w:p w:rsidR="00620325" w:rsidRPr="00620325" w:rsidRDefault="00620325" w:rsidP="00D56798">
      <w:pPr>
        <w:autoSpaceDE w:val="0"/>
        <w:autoSpaceDN w:val="0"/>
        <w:adjustRightInd w:val="0"/>
        <w:spacing w:before="100" w:beforeAutospacing="1"/>
        <w:jc w:val="both"/>
        <w:rPr>
          <w:rFonts w:ascii="Arial" w:hAnsi="Arial"/>
        </w:rPr>
      </w:pPr>
    </w:p>
    <w:sectPr w:rsidR="00620325" w:rsidRPr="00620325" w:rsidSect="009E3ED7">
      <w:pgSz w:w="12242" w:h="15842" w:code="1"/>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F7F00"/>
    <w:multiLevelType w:val="hybridMultilevel"/>
    <w:tmpl w:val="D0F85692"/>
    <w:lvl w:ilvl="0" w:tplc="340A0017">
      <w:start w:val="1"/>
      <w:numFmt w:val="lowerLetter"/>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CB"/>
    <w:rsid w:val="00016410"/>
    <w:rsid w:val="00065124"/>
    <w:rsid w:val="000756DD"/>
    <w:rsid w:val="00087535"/>
    <w:rsid w:val="000A23E0"/>
    <w:rsid w:val="000E6543"/>
    <w:rsid w:val="001A3B8D"/>
    <w:rsid w:val="00227F03"/>
    <w:rsid w:val="0024442E"/>
    <w:rsid w:val="0025646A"/>
    <w:rsid w:val="00277913"/>
    <w:rsid w:val="003C336E"/>
    <w:rsid w:val="003F4963"/>
    <w:rsid w:val="0041721B"/>
    <w:rsid w:val="004569A9"/>
    <w:rsid w:val="004D1320"/>
    <w:rsid w:val="005102E9"/>
    <w:rsid w:val="00513C11"/>
    <w:rsid w:val="0052250B"/>
    <w:rsid w:val="005B447B"/>
    <w:rsid w:val="005D1ECB"/>
    <w:rsid w:val="00620325"/>
    <w:rsid w:val="00641B50"/>
    <w:rsid w:val="00672259"/>
    <w:rsid w:val="00683E84"/>
    <w:rsid w:val="006C0BBE"/>
    <w:rsid w:val="007C4B01"/>
    <w:rsid w:val="00840092"/>
    <w:rsid w:val="008C0D3F"/>
    <w:rsid w:val="009E3ED7"/>
    <w:rsid w:val="00A113B2"/>
    <w:rsid w:val="00A22A96"/>
    <w:rsid w:val="00A86608"/>
    <w:rsid w:val="00B50717"/>
    <w:rsid w:val="00BD5F1C"/>
    <w:rsid w:val="00BE552F"/>
    <w:rsid w:val="00C03AD1"/>
    <w:rsid w:val="00C56EBF"/>
    <w:rsid w:val="00D44D29"/>
    <w:rsid w:val="00D56798"/>
    <w:rsid w:val="00D74406"/>
    <w:rsid w:val="00DD10C2"/>
    <w:rsid w:val="00DE6F26"/>
    <w:rsid w:val="00DF594B"/>
    <w:rsid w:val="00E94165"/>
    <w:rsid w:val="00ED3765"/>
    <w:rsid w:val="00EE0EF9"/>
    <w:rsid w:val="00F55A37"/>
    <w:rsid w:val="00F67638"/>
    <w:rsid w:val="00F77063"/>
    <w:rsid w:val="00FA50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065124"/>
    <w:rPr>
      <w:rFonts w:ascii="Tahoma" w:hAnsi="Tahoma" w:cs="Tahoma"/>
      <w:sz w:val="16"/>
      <w:szCs w:val="16"/>
    </w:rPr>
  </w:style>
  <w:style w:type="character" w:customStyle="1" w:styleId="TextodegloboCar">
    <w:name w:val="Texto de globo Car"/>
    <w:basedOn w:val="Fuentedeprrafopredeter"/>
    <w:link w:val="Textodeglobo"/>
    <w:rsid w:val="00065124"/>
    <w:rPr>
      <w:rFonts w:ascii="Tahoma" w:hAnsi="Tahoma" w:cs="Tahoma"/>
      <w:sz w:val="16"/>
      <w:szCs w:val="16"/>
      <w:lang w:val="es-ES" w:eastAsia="es-ES"/>
    </w:rPr>
  </w:style>
  <w:style w:type="character" w:styleId="Hipervnculo">
    <w:name w:val="Hyperlink"/>
    <w:rsid w:val="009E3ED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paragraph" w:styleId="Ttulo1">
    <w:name w:val="heading 1"/>
    <w:basedOn w:val="Normal"/>
    <w:next w:val="Normal"/>
    <w:qFormat/>
    <w:pPr>
      <w:keepNext/>
      <w:outlineLvl w:val="0"/>
    </w:pPr>
    <w:rPr>
      <w:sz w:val="24"/>
      <w:lang w:val="es-MX"/>
    </w:rPr>
  </w:style>
  <w:style w:type="paragraph" w:styleId="Ttulo2">
    <w:name w:val="heading 2"/>
    <w:basedOn w:val="Normal"/>
    <w:next w:val="Normal"/>
    <w:qFormat/>
    <w:pPr>
      <w:keepNext/>
      <w:outlineLvl w:val="1"/>
    </w:pPr>
    <w:rPr>
      <w:rFonts w:ascii="Arial" w:hAnsi="Arial"/>
      <w:sz w:val="24"/>
      <w:u w:val="single"/>
    </w:rPr>
  </w:style>
  <w:style w:type="paragraph" w:styleId="Ttulo3">
    <w:name w:val="heading 3"/>
    <w:basedOn w:val="Normal"/>
    <w:next w:val="Normal"/>
    <w:qFormat/>
    <w:pPr>
      <w:keepNext/>
      <w:jc w:val="center"/>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u w:val="single"/>
    </w:rPr>
  </w:style>
  <w:style w:type="paragraph" w:styleId="Ttulo5">
    <w:name w:val="heading 5"/>
    <w:basedOn w:val="Normal"/>
    <w:next w:val="Normal"/>
    <w:qFormat/>
    <w:pPr>
      <w:keepNext/>
      <w:jc w:val="both"/>
      <w:outlineLvl w:val="4"/>
    </w:pPr>
    <w:rPr>
      <w:rFonts w:ascii="Arial" w:hAnsi="Arial"/>
      <w:b/>
      <w:sz w:val="24"/>
    </w:rPr>
  </w:style>
  <w:style w:type="paragraph" w:styleId="Ttulo6">
    <w:name w:val="heading 6"/>
    <w:basedOn w:val="Normal"/>
    <w:next w:val="Normal"/>
    <w:qFormat/>
    <w:pPr>
      <w:keepNext/>
      <w:outlineLvl w:val="5"/>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Arial" w:hAnsi="Arial"/>
      <w:sz w:val="24"/>
    </w:rPr>
  </w:style>
  <w:style w:type="paragraph" w:styleId="Textoindependiente2">
    <w:name w:val="Body Text 2"/>
    <w:basedOn w:val="Normal"/>
    <w:pPr>
      <w:spacing w:line="360" w:lineRule="auto"/>
      <w:jc w:val="both"/>
    </w:pPr>
    <w:rPr>
      <w:rFonts w:ascii="Arial" w:hAnsi="Arial"/>
      <w:sz w:val="24"/>
    </w:rPr>
  </w:style>
  <w:style w:type="paragraph" w:customStyle="1" w:styleId="Default">
    <w:name w:val="Default"/>
    <w:uiPriority w:val="99"/>
    <w:rsid w:val="00DF594B"/>
    <w:pPr>
      <w:autoSpaceDE w:val="0"/>
      <w:autoSpaceDN w:val="0"/>
      <w:adjustRightInd w:val="0"/>
    </w:pPr>
    <w:rPr>
      <w:color w:val="000000"/>
      <w:sz w:val="24"/>
      <w:szCs w:val="24"/>
      <w:lang w:val="es-ES" w:eastAsia="en-US"/>
    </w:rPr>
  </w:style>
  <w:style w:type="paragraph" w:styleId="Textodeglobo">
    <w:name w:val="Balloon Text"/>
    <w:basedOn w:val="Normal"/>
    <w:link w:val="TextodegloboCar"/>
    <w:rsid w:val="00065124"/>
    <w:rPr>
      <w:rFonts w:ascii="Tahoma" w:hAnsi="Tahoma" w:cs="Tahoma"/>
      <w:sz w:val="16"/>
      <w:szCs w:val="16"/>
    </w:rPr>
  </w:style>
  <w:style w:type="character" w:customStyle="1" w:styleId="TextodegloboCar">
    <w:name w:val="Texto de globo Car"/>
    <w:basedOn w:val="Fuentedeprrafopredeter"/>
    <w:link w:val="Textodeglobo"/>
    <w:rsid w:val="00065124"/>
    <w:rPr>
      <w:rFonts w:ascii="Tahoma" w:hAnsi="Tahoma" w:cs="Tahoma"/>
      <w:sz w:val="16"/>
      <w:szCs w:val="16"/>
      <w:lang w:val="es-ES" w:eastAsia="es-ES"/>
    </w:rPr>
  </w:style>
  <w:style w:type="character" w:styleId="Hipervnculo">
    <w:name w:val="Hyperlink"/>
    <w:rsid w:val="009E3ED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65721">
      <w:bodyDiv w:val="1"/>
      <w:marLeft w:val="0"/>
      <w:marRight w:val="0"/>
      <w:marTop w:val="0"/>
      <w:marBottom w:val="0"/>
      <w:divBdr>
        <w:top w:val="none" w:sz="0" w:space="0" w:color="auto"/>
        <w:left w:val="none" w:sz="0" w:space="0" w:color="auto"/>
        <w:bottom w:val="none" w:sz="0" w:space="0" w:color="auto"/>
        <w:right w:val="none" w:sz="0" w:space="0" w:color="auto"/>
      </w:divBdr>
    </w:div>
    <w:div w:id="201518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SERVICIO SALUD DEL MAULE</vt:lpstr>
    </vt:vector>
  </TitlesOfParts>
  <Company>Servicio de Salud del Maule</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SALUD DEL MAULE</dc:title>
  <dc:creator>Hospital de Curicó</dc:creator>
  <cp:lastModifiedBy>Calidad</cp:lastModifiedBy>
  <cp:revision>4</cp:revision>
  <cp:lastPrinted>2013-09-25T15:38:00Z</cp:lastPrinted>
  <dcterms:created xsi:type="dcterms:W3CDTF">2017-09-20T19:49:00Z</dcterms:created>
  <dcterms:modified xsi:type="dcterms:W3CDTF">2021-06-08T16:07:00Z</dcterms:modified>
</cp:coreProperties>
</file>