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6" w:rsidRPr="006C2A67" w:rsidRDefault="00BE6E36" w:rsidP="00BE6E36">
      <w:pPr>
        <w:rPr>
          <w:b/>
        </w:rPr>
      </w:pPr>
    </w:p>
    <w:p w:rsidR="00BE6E36" w:rsidRDefault="00A84228" w:rsidP="00BE6E36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7F5E1A3" wp14:editId="3EDE1536">
            <wp:simplePos x="0" y="0"/>
            <wp:positionH relativeFrom="column">
              <wp:posOffset>20955</wp:posOffset>
            </wp:positionH>
            <wp:positionV relativeFrom="paragraph">
              <wp:posOffset>-189230</wp:posOffset>
            </wp:positionV>
            <wp:extent cx="607695" cy="6096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E36" w:rsidRDefault="00BE6E36" w:rsidP="00BE6E36">
      <w:pPr>
        <w:rPr>
          <w:b/>
        </w:rPr>
      </w:pPr>
    </w:p>
    <w:p w:rsidR="00176672" w:rsidRDefault="00176672" w:rsidP="00BE6E36">
      <w:pPr>
        <w:rPr>
          <w:b/>
          <w:sz w:val="12"/>
          <w:szCs w:val="12"/>
        </w:rPr>
      </w:pPr>
    </w:p>
    <w:p w:rsidR="00BE6E36" w:rsidRPr="006C2A67" w:rsidRDefault="00DE7B3A" w:rsidP="00BE6E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3ECE">
        <w:rPr>
          <w:b/>
        </w:rPr>
        <w:tab/>
      </w:r>
      <w:r w:rsidR="00FD3ECE">
        <w:rPr>
          <w:b/>
        </w:rPr>
        <w:tab/>
      </w:r>
      <w:r w:rsidR="00FD3ECE">
        <w:rPr>
          <w:b/>
        </w:rPr>
        <w:tab/>
      </w:r>
      <w:r w:rsidR="00FD3ECE">
        <w:rPr>
          <w:b/>
        </w:rPr>
        <w:tab/>
      </w:r>
      <w:r w:rsidR="00FD3ECE">
        <w:rPr>
          <w:b/>
        </w:rPr>
        <w:tab/>
      </w:r>
      <w:r w:rsidR="00FD3ECE">
        <w:rPr>
          <w:b/>
        </w:rPr>
        <w:tab/>
      </w:r>
      <w:r w:rsidR="00FD3ECE">
        <w:rPr>
          <w:b/>
        </w:rPr>
        <w:tab/>
      </w:r>
    </w:p>
    <w:p w:rsidR="00BE6E36" w:rsidRPr="00FB7238" w:rsidRDefault="00FB7238" w:rsidP="00D75D2E">
      <w:pPr>
        <w:jc w:val="center"/>
        <w:rPr>
          <w:sz w:val="24"/>
          <w:szCs w:val="28"/>
          <w:u w:val="single"/>
        </w:rPr>
      </w:pPr>
      <w:r w:rsidRPr="00FB7238">
        <w:rPr>
          <w:b/>
          <w:sz w:val="24"/>
          <w:szCs w:val="28"/>
          <w:u w:val="single"/>
        </w:rPr>
        <w:t>INFORMACIÓN PARA PACIENTES</w:t>
      </w:r>
      <w:r>
        <w:rPr>
          <w:b/>
          <w:sz w:val="24"/>
          <w:szCs w:val="28"/>
          <w:u w:val="single"/>
        </w:rPr>
        <w:t xml:space="preserve">: </w:t>
      </w:r>
      <w:r w:rsidRPr="00FB7238">
        <w:rPr>
          <w:b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  <w:u w:val="single"/>
        </w:rPr>
        <w:t xml:space="preserve"> </w:t>
      </w:r>
      <w:r w:rsidRPr="00FB7238">
        <w:rPr>
          <w:b/>
          <w:sz w:val="24"/>
          <w:szCs w:val="28"/>
          <w:u w:val="single"/>
        </w:rPr>
        <w:t>“</w:t>
      </w:r>
      <w:r w:rsidR="001D46A0" w:rsidRPr="00FB7238">
        <w:rPr>
          <w:b/>
          <w:sz w:val="24"/>
          <w:szCs w:val="28"/>
          <w:u w:val="single"/>
        </w:rPr>
        <w:t>ABDOMINOPLASTIA</w:t>
      </w:r>
      <w:r w:rsidRPr="00FB7238">
        <w:rPr>
          <w:b/>
          <w:sz w:val="24"/>
          <w:szCs w:val="28"/>
          <w:u w:val="single"/>
        </w:rPr>
        <w:t>”</w:t>
      </w:r>
    </w:p>
    <w:p w:rsidR="00203BC7" w:rsidRDefault="00203BC7" w:rsidP="00203BC7">
      <w:pPr>
        <w:spacing w:line="276" w:lineRule="auto"/>
        <w:jc w:val="both"/>
        <w:rPr>
          <w:sz w:val="16"/>
        </w:rPr>
      </w:pPr>
    </w:p>
    <w:p w:rsidR="00203BC7" w:rsidRPr="00203BC7" w:rsidRDefault="00203BC7" w:rsidP="00203BC7">
      <w:pPr>
        <w:jc w:val="both"/>
        <w:rPr>
          <w:sz w:val="22"/>
          <w:szCs w:val="22"/>
        </w:rPr>
      </w:pPr>
      <w:r w:rsidRPr="00203BC7">
        <w:rPr>
          <w:sz w:val="22"/>
          <w:szCs w:val="22"/>
        </w:rPr>
        <w:t>El presente documento permite entregar información al paciente respecto a la cirugía específica  a realizar,  por lo que NO CONSTITUYE  EL CONSENTIMIENTO INFORMADO.</w:t>
      </w:r>
    </w:p>
    <w:p w:rsidR="00203BC7" w:rsidRPr="00203BC7" w:rsidRDefault="00203BC7" w:rsidP="00203BC7">
      <w:pPr>
        <w:jc w:val="both"/>
        <w:rPr>
          <w:sz w:val="22"/>
          <w:szCs w:val="22"/>
        </w:rPr>
      </w:pPr>
      <w:r w:rsidRPr="00203BC7">
        <w:rPr>
          <w:sz w:val="22"/>
          <w:szCs w:val="22"/>
        </w:rPr>
        <w:t xml:space="preserve">El  CONSENTIMIENTO INFORMADO, debe ser  llenado en el formulario en  la página web: www.hospitalcurico.cl,  en el enlace: </w:t>
      </w:r>
      <w:r w:rsidRPr="00203BC7">
        <w:rPr>
          <w:b/>
          <w:i/>
          <w:sz w:val="22"/>
          <w:szCs w:val="22"/>
          <w:u w:val="single"/>
        </w:rPr>
        <w:t>https://intranet.hospitalcurico.cl/projects/consentimiento</w:t>
      </w:r>
    </w:p>
    <w:p w:rsidR="00203BC7" w:rsidRPr="00203BC7" w:rsidRDefault="00203BC7" w:rsidP="00FD3ECE">
      <w:pPr>
        <w:rPr>
          <w:b/>
          <w:sz w:val="22"/>
          <w:szCs w:val="22"/>
        </w:rPr>
      </w:pPr>
    </w:p>
    <w:p w:rsidR="001D46A0" w:rsidRPr="00203BC7" w:rsidRDefault="00BE6E36" w:rsidP="00203BC7">
      <w:pPr>
        <w:jc w:val="both"/>
        <w:rPr>
          <w:sz w:val="22"/>
          <w:szCs w:val="22"/>
        </w:rPr>
      </w:pPr>
      <w:r w:rsidRPr="00203BC7">
        <w:rPr>
          <w:b/>
          <w:sz w:val="22"/>
          <w:szCs w:val="22"/>
        </w:rPr>
        <w:t>Objetivos del procedimiento:</w:t>
      </w:r>
      <w:r w:rsidR="00203BC7">
        <w:rPr>
          <w:b/>
          <w:sz w:val="22"/>
          <w:szCs w:val="22"/>
        </w:rPr>
        <w:t xml:space="preserve"> </w:t>
      </w:r>
      <w:r w:rsidR="00657F0C" w:rsidRPr="00203BC7">
        <w:rPr>
          <w:sz w:val="22"/>
          <w:szCs w:val="22"/>
        </w:rPr>
        <w:t xml:space="preserve">La </w:t>
      </w:r>
      <w:proofErr w:type="spellStart"/>
      <w:r w:rsidR="00657F0C" w:rsidRPr="00203BC7">
        <w:rPr>
          <w:sz w:val="22"/>
          <w:szCs w:val="22"/>
        </w:rPr>
        <w:t>abdominoplastí</w:t>
      </w:r>
      <w:r w:rsidR="001D46A0" w:rsidRPr="00203BC7">
        <w:rPr>
          <w:sz w:val="22"/>
          <w:szCs w:val="22"/>
        </w:rPr>
        <w:t>a</w:t>
      </w:r>
      <w:proofErr w:type="spellEnd"/>
      <w:r w:rsidR="001D46A0" w:rsidRPr="00203BC7">
        <w:rPr>
          <w:sz w:val="22"/>
          <w:szCs w:val="22"/>
        </w:rPr>
        <w:t xml:space="preserve"> es un procedimiento quirúrgico que elimina el exceso de piel y tejido graso del abdomen medio y bajo, y que tensa los músculos de la pared abdominal. La </w:t>
      </w:r>
      <w:proofErr w:type="spellStart"/>
      <w:r w:rsidR="001D46A0" w:rsidRPr="00203BC7">
        <w:rPr>
          <w:sz w:val="22"/>
          <w:szCs w:val="22"/>
        </w:rPr>
        <w:t>abdomin</w:t>
      </w:r>
      <w:r w:rsidR="00511902" w:rsidRPr="00203BC7">
        <w:rPr>
          <w:sz w:val="22"/>
          <w:szCs w:val="22"/>
        </w:rPr>
        <w:t>oplasti</w:t>
      </w:r>
      <w:r w:rsidR="001D46A0" w:rsidRPr="00203BC7">
        <w:rPr>
          <w:sz w:val="22"/>
          <w:szCs w:val="22"/>
        </w:rPr>
        <w:t>a</w:t>
      </w:r>
      <w:proofErr w:type="spellEnd"/>
      <w:r w:rsidR="001D46A0" w:rsidRPr="00203BC7">
        <w:rPr>
          <w:sz w:val="22"/>
          <w:szCs w:val="22"/>
        </w:rPr>
        <w:t xml:space="preserve"> no es un tratamiento quirúrgico del sobrepeso</w:t>
      </w:r>
    </w:p>
    <w:p w:rsidR="00DE7B3A" w:rsidRPr="00203BC7" w:rsidRDefault="00DE7B3A" w:rsidP="00203BC7">
      <w:pPr>
        <w:jc w:val="both"/>
        <w:rPr>
          <w:sz w:val="22"/>
          <w:szCs w:val="22"/>
          <w:lang w:val="es-ES_tradnl"/>
        </w:rPr>
      </w:pPr>
    </w:p>
    <w:p w:rsidR="001D46A0" w:rsidRPr="00203BC7" w:rsidRDefault="00BE6E36" w:rsidP="00203BC7">
      <w:pPr>
        <w:jc w:val="both"/>
        <w:rPr>
          <w:sz w:val="22"/>
          <w:szCs w:val="22"/>
        </w:rPr>
      </w:pPr>
      <w:r w:rsidRPr="00203BC7">
        <w:rPr>
          <w:b/>
          <w:sz w:val="22"/>
          <w:szCs w:val="22"/>
        </w:rPr>
        <w:t>Descripción del procedimiento:</w:t>
      </w:r>
      <w:r w:rsidR="00203BC7">
        <w:rPr>
          <w:b/>
          <w:sz w:val="22"/>
          <w:szCs w:val="22"/>
        </w:rPr>
        <w:t xml:space="preserve"> </w:t>
      </w:r>
      <w:r w:rsidR="001D46A0" w:rsidRPr="00203BC7">
        <w:rPr>
          <w:sz w:val="22"/>
          <w:szCs w:val="22"/>
        </w:rPr>
        <w:t xml:space="preserve">La </w:t>
      </w:r>
      <w:proofErr w:type="spellStart"/>
      <w:r w:rsidR="001D46A0" w:rsidRPr="00203BC7">
        <w:rPr>
          <w:sz w:val="22"/>
          <w:szCs w:val="22"/>
        </w:rPr>
        <w:t>abdominoplastia</w:t>
      </w:r>
      <w:proofErr w:type="spellEnd"/>
      <w:r w:rsidR="001D46A0" w:rsidRPr="00203BC7">
        <w:rPr>
          <w:sz w:val="22"/>
          <w:szCs w:val="22"/>
        </w:rPr>
        <w:t xml:space="preserve"> es un procedimiento quirúrgico en la cual se realiza una incisión transversa a nivel del pubis y se extirpa el exceso de piel y grasa hasta el nivel del ombligo, el cual se separa de la piel. Se continúa con la disección hasta el extremo superior del abdomen, y se  tensan los músculos. Finalmente la piel superior se estira hasta unirla con la incisión transversa del pubis, se inserta el ombligo en un nuevo orificio en la piel y se dejan 2 drenajes </w:t>
      </w:r>
      <w:proofErr w:type="spellStart"/>
      <w:r w:rsidR="001D46A0" w:rsidRPr="00203BC7">
        <w:rPr>
          <w:sz w:val="22"/>
          <w:szCs w:val="22"/>
        </w:rPr>
        <w:t>aspirativos</w:t>
      </w:r>
      <w:proofErr w:type="spellEnd"/>
      <w:r w:rsidR="001D46A0" w:rsidRPr="00203BC7">
        <w:rPr>
          <w:sz w:val="22"/>
          <w:szCs w:val="22"/>
        </w:rPr>
        <w:t>. En algunos casos, se puede realizar  una incisión vertical concomitante, si existen cicatrices previas o un exceso importante  de piel y grasa.</w:t>
      </w:r>
    </w:p>
    <w:p w:rsidR="001D46A0" w:rsidRPr="00203BC7" w:rsidRDefault="001D46A0" w:rsidP="00FD3ECE">
      <w:pPr>
        <w:rPr>
          <w:b/>
          <w:sz w:val="22"/>
          <w:szCs w:val="22"/>
        </w:rPr>
      </w:pPr>
    </w:p>
    <w:p w:rsidR="00BE6E36" w:rsidRPr="00203BC7" w:rsidRDefault="00BE6E36" w:rsidP="00FD3ECE">
      <w:pPr>
        <w:rPr>
          <w:b/>
          <w:sz w:val="22"/>
          <w:szCs w:val="22"/>
        </w:rPr>
      </w:pPr>
      <w:r w:rsidRPr="00203BC7">
        <w:rPr>
          <w:b/>
          <w:sz w:val="22"/>
          <w:szCs w:val="22"/>
        </w:rPr>
        <w:t>Riesgos del procedimiento:</w:t>
      </w:r>
    </w:p>
    <w:p w:rsidR="00511902" w:rsidRPr="00203BC7" w:rsidRDefault="00511902" w:rsidP="00FD3EC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03BC7">
        <w:rPr>
          <w:b/>
          <w:sz w:val="22"/>
          <w:szCs w:val="22"/>
        </w:rPr>
        <w:t>Hemorragia</w:t>
      </w:r>
      <w:r w:rsidRPr="00203BC7">
        <w:rPr>
          <w:sz w:val="22"/>
          <w:szCs w:val="22"/>
        </w:rPr>
        <w:t>: Si ocurriera una hemorragia postoperatoria, podría requerir tratamiento de urgencia para drenar la sangre acumulada, o transfusión de sangre. No debe tomar aspirina ni medicamentos antiinflamatorios desde 10 días antes de la cirugía, puesto que ello podría aumentar el riesgo de sangrado.</w:t>
      </w:r>
    </w:p>
    <w:p w:rsidR="00511902" w:rsidRPr="00203BC7" w:rsidRDefault="00511902" w:rsidP="00FD3EC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03BC7">
        <w:rPr>
          <w:b/>
          <w:sz w:val="22"/>
          <w:szCs w:val="22"/>
        </w:rPr>
        <w:t>Infección</w:t>
      </w:r>
      <w:r w:rsidRPr="00203BC7">
        <w:rPr>
          <w:sz w:val="22"/>
          <w:szCs w:val="22"/>
        </w:rPr>
        <w:t>: Si ocurriera, podría ser necesario un tratamiento que incluyera antibióticos o cirugía adicional.</w:t>
      </w:r>
    </w:p>
    <w:p w:rsidR="00511902" w:rsidRPr="00203BC7" w:rsidRDefault="00511902" w:rsidP="00FD3EC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proofErr w:type="spellStart"/>
      <w:r w:rsidRPr="00203BC7">
        <w:rPr>
          <w:b/>
          <w:sz w:val="22"/>
          <w:szCs w:val="22"/>
        </w:rPr>
        <w:t>Seroma</w:t>
      </w:r>
      <w:proofErr w:type="spellEnd"/>
      <w:r w:rsidRPr="00203BC7">
        <w:rPr>
          <w:sz w:val="22"/>
          <w:szCs w:val="22"/>
        </w:rPr>
        <w:t>: Cuando ocurre este problema, pueden requerirse procedimientos adicionales para el drenaje del fluido.</w:t>
      </w:r>
    </w:p>
    <w:p w:rsidR="00511902" w:rsidRPr="00203BC7" w:rsidRDefault="00511902" w:rsidP="00FD3EC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03BC7">
        <w:rPr>
          <w:b/>
          <w:sz w:val="22"/>
          <w:szCs w:val="22"/>
        </w:rPr>
        <w:t>Cambios en la sensibilidad cutánea</w:t>
      </w:r>
      <w:r w:rsidRPr="00203BC7">
        <w:rPr>
          <w:sz w:val="22"/>
          <w:szCs w:val="22"/>
        </w:rPr>
        <w:t xml:space="preserve">: La disminución (o pérdida) de la sensibilidad cutánea en la zona inferior del abdomen puede no recuperarse del todo después de la </w:t>
      </w:r>
      <w:proofErr w:type="spellStart"/>
      <w:r w:rsidRPr="00203BC7">
        <w:rPr>
          <w:sz w:val="22"/>
          <w:szCs w:val="22"/>
        </w:rPr>
        <w:t>abdominoplastia</w:t>
      </w:r>
      <w:proofErr w:type="spellEnd"/>
      <w:r w:rsidRPr="00203BC7">
        <w:rPr>
          <w:sz w:val="22"/>
          <w:szCs w:val="22"/>
        </w:rPr>
        <w:t>. No debe poner guateros en el abdomen por el riesgo de quemadura</w:t>
      </w:r>
    </w:p>
    <w:p w:rsidR="00511902" w:rsidRPr="00203BC7" w:rsidRDefault="00511902" w:rsidP="00FD3EC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03BC7">
        <w:rPr>
          <w:b/>
          <w:sz w:val="22"/>
          <w:szCs w:val="22"/>
        </w:rPr>
        <w:t>Retardo en la cicatrización</w:t>
      </w:r>
      <w:r w:rsidRPr="00203BC7">
        <w:rPr>
          <w:sz w:val="22"/>
          <w:szCs w:val="22"/>
        </w:rPr>
        <w:t>: Algunas zonas del abdomen pueden no cicatrizar normalmente, y pueden tardar bastante tiempo en curar. Algunas áreas de piel pueden perderse, lo que puede requerir cambios frecuentes de vendaje, o cirugía posterior para eliminar el tejido no curado.</w:t>
      </w:r>
    </w:p>
    <w:p w:rsidR="00511902" w:rsidRPr="00203BC7" w:rsidRDefault="00511902" w:rsidP="00FD3ECE">
      <w:pPr>
        <w:numPr>
          <w:ilvl w:val="0"/>
          <w:numId w:val="6"/>
        </w:numPr>
        <w:ind w:left="284" w:hanging="284"/>
        <w:jc w:val="both"/>
        <w:outlineLvl w:val="0"/>
        <w:rPr>
          <w:b/>
          <w:i/>
          <w:sz w:val="22"/>
          <w:szCs w:val="22"/>
        </w:rPr>
      </w:pPr>
      <w:r w:rsidRPr="00203BC7">
        <w:rPr>
          <w:b/>
          <w:i/>
          <w:sz w:val="22"/>
          <w:szCs w:val="22"/>
        </w:rPr>
        <w:t>Los fumadores tienen un mayor riesgo de pérdida cutánea y de complicaciones en la cicatrización.</w:t>
      </w:r>
    </w:p>
    <w:p w:rsidR="00511902" w:rsidRPr="00203BC7" w:rsidRDefault="00511902" w:rsidP="00FD3EC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03BC7">
        <w:rPr>
          <w:b/>
          <w:sz w:val="22"/>
          <w:szCs w:val="22"/>
        </w:rPr>
        <w:t>Asimetría</w:t>
      </w:r>
      <w:r w:rsidRPr="00203BC7">
        <w:rPr>
          <w:sz w:val="22"/>
          <w:szCs w:val="22"/>
        </w:rPr>
        <w:t xml:space="preserve">: Puede no conseguirse una apariencia de simetría corporal con la </w:t>
      </w:r>
      <w:proofErr w:type="spellStart"/>
      <w:r w:rsidRPr="00203BC7">
        <w:rPr>
          <w:sz w:val="22"/>
          <w:szCs w:val="22"/>
        </w:rPr>
        <w:t>abdominoplastia</w:t>
      </w:r>
      <w:proofErr w:type="spellEnd"/>
      <w:r w:rsidRPr="00203BC7">
        <w:rPr>
          <w:sz w:val="22"/>
          <w:szCs w:val="22"/>
        </w:rPr>
        <w:t xml:space="preserve">. </w:t>
      </w:r>
    </w:p>
    <w:p w:rsidR="00FD3ECE" w:rsidRPr="00203BC7" w:rsidRDefault="00511902" w:rsidP="00FD3ECE">
      <w:pPr>
        <w:numPr>
          <w:ilvl w:val="0"/>
          <w:numId w:val="6"/>
        </w:numPr>
        <w:ind w:left="284" w:hanging="284"/>
        <w:jc w:val="both"/>
        <w:outlineLvl w:val="0"/>
        <w:rPr>
          <w:sz w:val="22"/>
          <w:szCs w:val="22"/>
        </w:rPr>
      </w:pPr>
      <w:r w:rsidRPr="00203BC7">
        <w:rPr>
          <w:b/>
          <w:sz w:val="22"/>
          <w:szCs w:val="22"/>
        </w:rPr>
        <w:t>Ombligo</w:t>
      </w:r>
      <w:r w:rsidRPr="00203BC7">
        <w:rPr>
          <w:sz w:val="22"/>
          <w:szCs w:val="22"/>
        </w:rPr>
        <w:t xml:space="preserve">: Puede ocurrir mal posición, cicatrización excesiva, apariencia </w:t>
      </w:r>
      <w:proofErr w:type="spellStart"/>
      <w:r w:rsidRPr="00203BC7">
        <w:rPr>
          <w:sz w:val="22"/>
          <w:szCs w:val="22"/>
        </w:rPr>
        <w:t>inestética</w:t>
      </w:r>
      <w:proofErr w:type="spellEnd"/>
      <w:r w:rsidRPr="00203BC7">
        <w:rPr>
          <w:sz w:val="22"/>
          <w:szCs w:val="22"/>
        </w:rPr>
        <w:t xml:space="preserve"> o pérdida del ombligo.</w:t>
      </w:r>
    </w:p>
    <w:p w:rsidR="00FD3ECE" w:rsidRPr="00203BC7" w:rsidRDefault="00511902" w:rsidP="00511902">
      <w:pPr>
        <w:numPr>
          <w:ilvl w:val="0"/>
          <w:numId w:val="6"/>
        </w:numPr>
        <w:ind w:left="284" w:hanging="284"/>
        <w:jc w:val="both"/>
        <w:outlineLvl w:val="0"/>
        <w:rPr>
          <w:sz w:val="22"/>
          <w:szCs w:val="22"/>
        </w:rPr>
      </w:pPr>
      <w:r w:rsidRPr="00203BC7">
        <w:rPr>
          <w:b/>
          <w:sz w:val="22"/>
          <w:szCs w:val="22"/>
        </w:rPr>
        <w:t>Anestesia</w:t>
      </w:r>
      <w:r w:rsidRPr="00203BC7">
        <w:rPr>
          <w:sz w:val="22"/>
          <w:szCs w:val="22"/>
        </w:rPr>
        <w:t>: Tanto la anestesia local como la general implican un riesgo. Existe la posibilidad de complicaciones, lesiones, e incluso muerte, por cualquiera de las formas de anestesia o sedación.</w:t>
      </w:r>
    </w:p>
    <w:p w:rsidR="00FD3ECE" w:rsidRPr="00203BC7" w:rsidRDefault="00511902" w:rsidP="00511902">
      <w:pPr>
        <w:numPr>
          <w:ilvl w:val="0"/>
          <w:numId w:val="6"/>
        </w:numPr>
        <w:ind w:left="284" w:hanging="284"/>
        <w:jc w:val="both"/>
        <w:outlineLvl w:val="0"/>
        <w:rPr>
          <w:sz w:val="22"/>
          <w:szCs w:val="22"/>
        </w:rPr>
      </w:pPr>
      <w:r w:rsidRPr="00203BC7">
        <w:rPr>
          <w:b/>
          <w:sz w:val="22"/>
          <w:szCs w:val="22"/>
        </w:rPr>
        <w:t>Complicaciones pulmonares</w:t>
      </w:r>
      <w:r w:rsidRPr="00203BC7">
        <w:rPr>
          <w:sz w:val="22"/>
          <w:szCs w:val="22"/>
        </w:rPr>
        <w:t>: Pueden ocurrir complicaciones pulmonares secundarias a coágulos de sangre (embolia pulmonar) o colapso parcial de los pulmones. Si ocurriera alguna de estas complicaciones, usted puede requerir hospitalización y tratamiento adicional. La embolia pulmonar puede tener riesgo de muerte o ser fatal en algunas circunstancias.</w:t>
      </w:r>
    </w:p>
    <w:p w:rsidR="00511902" w:rsidRPr="00203BC7" w:rsidRDefault="00511902" w:rsidP="00511902">
      <w:pPr>
        <w:numPr>
          <w:ilvl w:val="0"/>
          <w:numId w:val="6"/>
        </w:numPr>
        <w:ind w:left="284" w:hanging="284"/>
        <w:jc w:val="both"/>
        <w:outlineLvl w:val="0"/>
        <w:rPr>
          <w:sz w:val="22"/>
          <w:szCs w:val="22"/>
        </w:rPr>
      </w:pPr>
      <w:r w:rsidRPr="00203BC7">
        <w:rPr>
          <w:b/>
          <w:sz w:val="22"/>
          <w:szCs w:val="22"/>
          <w:lang w:val="es-CL"/>
        </w:rPr>
        <w:t>Anestesia</w:t>
      </w:r>
      <w:r w:rsidRPr="00203BC7">
        <w:rPr>
          <w:sz w:val="22"/>
          <w:szCs w:val="22"/>
          <w:lang w:val="es-CL"/>
        </w:rPr>
        <w:t>: Tanto la anestesia local como la general implican un riesgo. Existe la posibilidad de complicaciones, lesiones e incluso la muerte, por cualquier forma de anestesia o sedación quirúrgicas.</w:t>
      </w:r>
    </w:p>
    <w:p w:rsidR="00FD3ECE" w:rsidRPr="00203BC7" w:rsidRDefault="00FD3ECE" w:rsidP="00176672">
      <w:pPr>
        <w:jc w:val="both"/>
        <w:rPr>
          <w:b/>
          <w:sz w:val="22"/>
          <w:szCs w:val="22"/>
        </w:rPr>
      </w:pPr>
    </w:p>
    <w:p w:rsidR="00511902" w:rsidRPr="00203BC7" w:rsidRDefault="00BE6E36" w:rsidP="00511902">
      <w:pPr>
        <w:jc w:val="both"/>
        <w:rPr>
          <w:sz w:val="22"/>
          <w:szCs w:val="22"/>
          <w:lang w:val="es-CL"/>
        </w:rPr>
      </w:pPr>
      <w:r w:rsidRPr="00203BC7">
        <w:rPr>
          <w:b/>
          <w:sz w:val="22"/>
          <w:szCs w:val="22"/>
        </w:rPr>
        <w:t>Alternativas al procedimiento propuesto</w:t>
      </w:r>
      <w:r w:rsidR="00203BC7">
        <w:rPr>
          <w:b/>
          <w:sz w:val="22"/>
          <w:szCs w:val="22"/>
        </w:rPr>
        <w:t xml:space="preserve">: </w:t>
      </w:r>
      <w:r w:rsidR="00511902" w:rsidRPr="00203BC7">
        <w:rPr>
          <w:sz w:val="22"/>
          <w:szCs w:val="22"/>
        </w:rPr>
        <w:t>En algunos casos seleccionados podría realizarse una liposucción para reducir el exceso de grasa.</w:t>
      </w:r>
    </w:p>
    <w:p w:rsidR="00176672" w:rsidRPr="00203BC7" w:rsidRDefault="00176672" w:rsidP="004B16AE">
      <w:pPr>
        <w:rPr>
          <w:b/>
          <w:sz w:val="22"/>
          <w:szCs w:val="22"/>
          <w:lang w:val="es-CL"/>
        </w:rPr>
      </w:pPr>
    </w:p>
    <w:p w:rsidR="00511902" w:rsidRPr="00203BC7" w:rsidRDefault="00BE6E36" w:rsidP="00203BC7">
      <w:pPr>
        <w:rPr>
          <w:b/>
          <w:sz w:val="22"/>
          <w:szCs w:val="22"/>
        </w:rPr>
      </w:pPr>
      <w:r w:rsidRPr="00203BC7">
        <w:rPr>
          <w:b/>
          <w:sz w:val="22"/>
          <w:szCs w:val="22"/>
        </w:rPr>
        <w:t>Consecuencias de no aceptar el procedimiento</w:t>
      </w:r>
      <w:r w:rsidR="00203BC7">
        <w:rPr>
          <w:b/>
          <w:sz w:val="22"/>
          <w:szCs w:val="22"/>
        </w:rPr>
        <w:t xml:space="preserve">: </w:t>
      </w:r>
      <w:r w:rsidR="00511902" w:rsidRPr="00203BC7">
        <w:rPr>
          <w:sz w:val="22"/>
          <w:szCs w:val="22"/>
        </w:rPr>
        <w:t>En algunos casos con exceso importante de piel y grasa, se genera humedad e infección por hongos a nivel del pliegue cutáneo.</w:t>
      </w:r>
    </w:p>
    <w:p w:rsidR="00176672" w:rsidRPr="00203BC7" w:rsidRDefault="00176672" w:rsidP="004B16AE">
      <w:pPr>
        <w:rPr>
          <w:b/>
          <w:sz w:val="22"/>
          <w:szCs w:val="22"/>
        </w:rPr>
      </w:pPr>
    </w:p>
    <w:p w:rsidR="00511902" w:rsidRPr="00203BC7" w:rsidRDefault="00BE6E36" w:rsidP="00203BC7">
      <w:pPr>
        <w:jc w:val="both"/>
        <w:rPr>
          <w:b/>
          <w:sz w:val="22"/>
          <w:szCs w:val="22"/>
        </w:rPr>
      </w:pPr>
      <w:bookmarkStart w:id="0" w:name="_GoBack"/>
      <w:r w:rsidRPr="00203BC7">
        <w:rPr>
          <w:b/>
          <w:sz w:val="22"/>
          <w:szCs w:val="22"/>
        </w:rPr>
        <w:t>Mecanismo</w:t>
      </w:r>
      <w:r w:rsidR="00FD3ECE" w:rsidRPr="00203BC7">
        <w:rPr>
          <w:b/>
          <w:sz w:val="22"/>
          <w:szCs w:val="22"/>
        </w:rPr>
        <w:t xml:space="preserve"> para solicitar más información</w:t>
      </w:r>
      <w:r w:rsidR="00203BC7">
        <w:rPr>
          <w:b/>
          <w:sz w:val="22"/>
          <w:szCs w:val="22"/>
        </w:rPr>
        <w:t xml:space="preserve">: </w:t>
      </w:r>
      <w:r w:rsidR="00511902" w:rsidRPr="00203BC7">
        <w:rPr>
          <w:sz w:val="22"/>
          <w:szCs w:val="22"/>
        </w:rPr>
        <w:t>En caso de requerir más información o de rechazar el procedimiento, deberá comunicarse con el médico tratante</w:t>
      </w:r>
      <w:r w:rsidR="00657F0C" w:rsidRPr="00203BC7">
        <w:rPr>
          <w:sz w:val="22"/>
          <w:szCs w:val="22"/>
        </w:rPr>
        <w:t>.</w:t>
      </w:r>
    </w:p>
    <w:bookmarkEnd w:id="0"/>
    <w:p w:rsidR="004B16AE" w:rsidRPr="00203BC7" w:rsidRDefault="004B16AE" w:rsidP="00203BC7">
      <w:pPr>
        <w:tabs>
          <w:tab w:val="left" w:pos="0"/>
        </w:tabs>
        <w:suppressAutoHyphens/>
        <w:jc w:val="both"/>
        <w:rPr>
          <w:sz w:val="22"/>
          <w:szCs w:val="22"/>
          <w:lang w:eastAsia="ar-SA"/>
        </w:rPr>
      </w:pPr>
    </w:p>
    <w:sectPr w:rsidR="004B16AE" w:rsidRPr="00203BC7" w:rsidSect="00FD3ECE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11833"/>
    <w:multiLevelType w:val="hybridMultilevel"/>
    <w:tmpl w:val="3D9C1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435E9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76672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46A0"/>
    <w:rsid w:val="001D51F5"/>
    <w:rsid w:val="001D6915"/>
    <w:rsid w:val="001D752B"/>
    <w:rsid w:val="001E51CB"/>
    <w:rsid w:val="00201EEA"/>
    <w:rsid w:val="00203BC7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B16AE"/>
    <w:rsid w:val="004D3A28"/>
    <w:rsid w:val="004D63D7"/>
    <w:rsid w:val="004E515B"/>
    <w:rsid w:val="004E78EA"/>
    <w:rsid w:val="0050430A"/>
    <w:rsid w:val="0051175D"/>
    <w:rsid w:val="00511902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27C38"/>
    <w:rsid w:val="00633F70"/>
    <w:rsid w:val="00645AEB"/>
    <w:rsid w:val="0064688E"/>
    <w:rsid w:val="006504AF"/>
    <w:rsid w:val="00657F0C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84228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125B1"/>
    <w:rsid w:val="00D20A43"/>
    <w:rsid w:val="00D20FA7"/>
    <w:rsid w:val="00D2476B"/>
    <w:rsid w:val="00D27238"/>
    <w:rsid w:val="00D529F3"/>
    <w:rsid w:val="00D52A9A"/>
    <w:rsid w:val="00D636C4"/>
    <w:rsid w:val="00D64F2C"/>
    <w:rsid w:val="00D6527C"/>
    <w:rsid w:val="00D7040F"/>
    <w:rsid w:val="00D73547"/>
    <w:rsid w:val="00D75D2E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015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927EE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A20D0"/>
    <w:rsid w:val="00FA7DB8"/>
    <w:rsid w:val="00FB7238"/>
    <w:rsid w:val="00FC6A0B"/>
    <w:rsid w:val="00FD3695"/>
    <w:rsid w:val="00FD3ECE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E927EE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927EE"/>
    <w:rPr>
      <w:b/>
      <w:bCs/>
      <w:sz w:val="7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E927EE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927EE"/>
    <w:rPr>
      <w:b/>
      <w:bCs/>
      <w:sz w:val="7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Usuario</cp:lastModifiedBy>
  <cp:revision>6</cp:revision>
  <cp:lastPrinted>2013-09-25T15:15:00Z</cp:lastPrinted>
  <dcterms:created xsi:type="dcterms:W3CDTF">2017-09-20T17:30:00Z</dcterms:created>
  <dcterms:modified xsi:type="dcterms:W3CDTF">2021-06-07T19:12:00Z</dcterms:modified>
</cp:coreProperties>
</file>