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D6B" w:rsidRPr="00255D6B" w:rsidRDefault="00255D6B" w:rsidP="00255D6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 w:rsidRPr="00255D6B">
        <w:rPr>
          <w:rFonts w:ascii="Times New Roman" w:eastAsia="Times New Roman" w:hAnsi="Times New Roman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1312" behindDoc="0" locked="0" layoutInCell="1" allowOverlap="1" wp14:anchorId="2368FD73" wp14:editId="0DCFE90A">
            <wp:simplePos x="0" y="0"/>
            <wp:positionH relativeFrom="column">
              <wp:posOffset>-36195</wp:posOffset>
            </wp:positionH>
            <wp:positionV relativeFrom="paragraph">
              <wp:posOffset>180975</wp:posOffset>
            </wp:positionV>
            <wp:extent cx="607695" cy="609600"/>
            <wp:effectExtent l="0" t="0" r="1905" b="0"/>
            <wp:wrapSquare wrapText="bothSides"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5D6B" w:rsidRPr="00255D6B" w:rsidRDefault="00255D6B" w:rsidP="00255D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es-ES"/>
        </w:rPr>
      </w:pPr>
    </w:p>
    <w:p w:rsidR="00255D6B" w:rsidRPr="00255D6B" w:rsidRDefault="00255D6B" w:rsidP="00255D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es-ES"/>
        </w:rPr>
      </w:pPr>
    </w:p>
    <w:p w:rsidR="00255D6B" w:rsidRPr="00255D6B" w:rsidRDefault="00255D6B" w:rsidP="00255D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es-ES"/>
        </w:rPr>
      </w:pPr>
    </w:p>
    <w:p w:rsidR="00255D6B" w:rsidRPr="00255D6B" w:rsidRDefault="00255D6B" w:rsidP="00255D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es-ES"/>
        </w:rPr>
      </w:pPr>
    </w:p>
    <w:p w:rsidR="00255D6B" w:rsidRPr="00255D6B" w:rsidRDefault="00255D6B" w:rsidP="00255D6B">
      <w:pPr>
        <w:spacing w:after="0" w:line="240" w:lineRule="auto"/>
        <w:jc w:val="center"/>
        <w:rPr>
          <w:rFonts w:ascii="Times New Roman" w:eastAsia="Times New Roman" w:hAnsi="Times New Roman"/>
          <w:szCs w:val="24"/>
          <w:u w:val="single"/>
          <w:lang w:eastAsia="es-ES"/>
        </w:rPr>
      </w:pPr>
      <w:r w:rsidRPr="00255D6B">
        <w:rPr>
          <w:rFonts w:ascii="Times New Roman" w:eastAsia="Times New Roman" w:hAnsi="Times New Roman"/>
          <w:b/>
          <w:sz w:val="24"/>
          <w:szCs w:val="24"/>
          <w:u w:val="single"/>
          <w:lang w:eastAsia="es-ES"/>
        </w:rPr>
        <w:t>INFORMACIÓN PARA PACIENTES: “A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es-ES"/>
        </w:rPr>
        <w:t>PENDICECTOMÍA</w:t>
      </w:r>
      <w:r w:rsidRPr="00255D6B">
        <w:rPr>
          <w:rFonts w:ascii="Times New Roman" w:eastAsia="Times New Roman" w:hAnsi="Times New Roman"/>
          <w:b/>
          <w:sz w:val="24"/>
          <w:szCs w:val="24"/>
          <w:u w:val="single"/>
          <w:lang w:eastAsia="es-ES"/>
        </w:rPr>
        <w:t>”</w:t>
      </w:r>
    </w:p>
    <w:p w:rsidR="00255D6B" w:rsidRPr="00255D6B" w:rsidRDefault="00255D6B" w:rsidP="00255D6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 w:rsidRPr="00255D6B">
        <w:rPr>
          <w:rFonts w:ascii="Times New Roman" w:eastAsia="Times New Roman" w:hAnsi="Times New Roman"/>
          <w:b/>
          <w:sz w:val="24"/>
          <w:szCs w:val="24"/>
          <w:lang w:eastAsia="es-ES"/>
        </w:rPr>
        <w:tab/>
      </w:r>
      <w:r w:rsidRPr="00255D6B">
        <w:rPr>
          <w:rFonts w:ascii="Times New Roman" w:eastAsia="Times New Roman" w:hAnsi="Times New Roman"/>
          <w:b/>
          <w:sz w:val="24"/>
          <w:szCs w:val="24"/>
          <w:lang w:eastAsia="es-ES"/>
        </w:rPr>
        <w:tab/>
      </w:r>
      <w:r w:rsidRPr="00255D6B">
        <w:rPr>
          <w:rFonts w:ascii="Times New Roman" w:eastAsia="Times New Roman" w:hAnsi="Times New Roman"/>
          <w:b/>
          <w:sz w:val="24"/>
          <w:szCs w:val="24"/>
          <w:lang w:eastAsia="es-ES"/>
        </w:rPr>
        <w:tab/>
      </w:r>
    </w:p>
    <w:p w:rsidR="00AE41E3" w:rsidRPr="00AE41E3" w:rsidRDefault="00AE41E3" w:rsidP="00AE41E3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es-ES"/>
        </w:rPr>
      </w:pPr>
      <w:bookmarkStart w:id="0" w:name="_GoBack"/>
      <w:r w:rsidRPr="00AE41E3">
        <w:rPr>
          <w:rFonts w:ascii="Times New Roman" w:eastAsia="Times New Roman" w:hAnsi="Times New Roman"/>
          <w:sz w:val="24"/>
          <w:szCs w:val="20"/>
          <w:lang w:eastAsia="es-ES"/>
        </w:rPr>
        <w:t>El presente documento permite entregar información al paciente respecto a la cirugía específica  a realizar,  por lo que NO CONSTITUYE  EL CONSENTIMIENTO INFORMADO.</w:t>
      </w:r>
    </w:p>
    <w:p w:rsidR="00AE41E3" w:rsidRPr="00AE41E3" w:rsidRDefault="00AE41E3" w:rsidP="00AE41E3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es-ES"/>
        </w:rPr>
      </w:pPr>
      <w:r w:rsidRPr="00AE41E3">
        <w:rPr>
          <w:rFonts w:ascii="Times New Roman" w:eastAsia="Times New Roman" w:hAnsi="Times New Roman"/>
          <w:sz w:val="24"/>
          <w:szCs w:val="20"/>
          <w:lang w:eastAsia="es-ES"/>
        </w:rPr>
        <w:t xml:space="preserve">El  CONSENTIMIENTO INFORMADO, debe ser  llenado en el formulario en  la página web: www.hospitalcurico.cl,  en el enlace: </w:t>
      </w:r>
      <w:r w:rsidRPr="00AE41E3">
        <w:rPr>
          <w:rFonts w:ascii="Times New Roman" w:eastAsia="Times New Roman" w:hAnsi="Times New Roman"/>
          <w:b/>
          <w:i/>
          <w:sz w:val="24"/>
          <w:szCs w:val="20"/>
          <w:u w:val="single"/>
          <w:lang w:eastAsia="es-ES"/>
        </w:rPr>
        <w:t>https://intranet.hospitalcurico.cl/projects/consentimiento</w:t>
      </w:r>
    </w:p>
    <w:bookmarkEnd w:id="0"/>
    <w:p w:rsidR="00255D6B" w:rsidRDefault="00255D6B" w:rsidP="006C2A67">
      <w:pPr>
        <w:spacing w:after="0"/>
        <w:rPr>
          <w:rFonts w:ascii="Times New Roman" w:hAnsi="Times New Roman"/>
          <w:b/>
          <w:sz w:val="24"/>
          <w:szCs w:val="20"/>
        </w:rPr>
      </w:pPr>
    </w:p>
    <w:p w:rsidR="000850EF" w:rsidRPr="007D4739" w:rsidRDefault="000850EF" w:rsidP="006C2A67">
      <w:pPr>
        <w:spacing w:after="0"/>
        <w:rPr>
          <w:rFonts w:ascii="Times New Roman" w:hAnsi="Times New Roman"/>
          <w:b/>
          <w:sz w:val="24"/>
          <w:szCs w:val="20"/>
        </w:rPr>
      </w:pPr>
      <w:r w:rsidRPr="007D4739">
        <w:rPr>
          <w:rFonts w:ascii="Times New Roman" w:hAnsi="Times New Roman"/>
          <w:b/>
          <w:sz w:val="24"/>
          <w:szCs w:val="20"/>
        </w:rPr>
        <w:t>Objetivos del procedimiento:</w:t>
      </w:r>
    </w:p>
    <w:p w:rsidR="004A03A2" w:rsidRDefault="00652F46" w:rsidP="00330895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7D4739">
        <w:rPr>
          <w:rFonts w:ascii="Times New Roman" w:hAnsi="Times New Roman"/>
          <w:sz w:val="24"/>
          <w:szCs w:val="20"/>
        </w:rPr>
        <w:t>La Apendicetomía es una cirugía de Urgencia que persigue la extirpación (extracción) del apéndice Cecal</w:t>
      </w:r>
      <w:r w:rsidR="004A03A2">
        <w:rPr>
          <w:rFonts w:ascii="Times New Roman" w:hAnsi="Times New Roman"/>
          <w:sz w:val="24"/>
          <w:szCs w:val="20"/>
        </w:rPr>
        <w:t xml:space="preserve">. </w:t>
      </w:r>
    </w:p>
    <w:p w:rsidR="00283AD5" w:rsidRPr="007D4739" w:rsidRDefault="00283AD5" w:rsidP="006C2A67">
      <w:pPr>
        <w:spacing w:after="0"/>
        <w:rPr>
          <w:rFonts w:ascii="Times New Roman" w:hAnsi="Times New Roman"/>
          <w:b/>
          <w:sz w:val="24"/>
          <w:szCs w:val="20"/>
        </w:rPr>
      </w:pPr>
    </w:p>
    <w:p w:rsidR="000850EF" w:rsidRPr="007D4739" w:rsidRDefault="000850EF" w:rsidP="006C2A67">
      <w:pPr>
        <w:spacing w:after="0"/>
        <w:rPr>
          <w:rFonts w:ascii="Times New Roman" w:hAnsi="Times New Roman"/>
          <w:b/>
          <w:sz w:val="24"/>
          <w:szCs w:val="20"/>
        </w:rPr>
      </w:pPr>
      <w:r w:rsidRPr="007D4739">
        <w:rPr>
          <w:rFonts w:ascii="Times New Roman" w:hAnsi="Times New Roman"/>
          <w:b/>
          <w:sz w:val="24"/>
          <w:szCs w:val="20"/>
        </w:rPr>
        <w:t>Descripción del procedimiento:</w:t>
      </w:r>
    </w:p>
    <w:p w:rsidR="004A03A2" w:rsidRPr="007D4739" w:rsidRDefault="004A03A2" w:rsidP="004A03A2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7D4739">
        <w:rPr>
          <w:rFonts w:ascii="Times New Roman" w:hAnsi="Times New Roman"/>
          <w:sz w:val="24"/>
          <w:szCs w:val="20"/>
        </w:rPr>
        <w:t>La intervención consiste en la identificación (encontrar) y resección (sacar) el apéndice enfermo y el drenaje (limpieza) de la cavidad abdominal dependie</w:t>
      </w:r>
      <w:r>
        <w:rPr>
          <w:rFonts w:ascii="Times New Roman" w:hAnsi="Times New Roman"/>
          <w:sz w:val="24"/>
          <w:szCs w:val="20"/>
        </w:rPr>
        <w:t>ndo del avance de la infección, m</w:t>
      </w:r>
      <w:r w:rsidRPr="007D4739">
        <w:rPr>
          <w:rFonts w:ascii="Times New Roman" w:hAnsi="Times New Roman"/>
          <w:sz w:val="24"/>
          <w:szCs w:val="20"/>
        </w:rPr>
        <w:t>ediante una incisión de la pared abdominal o de una laparoscopia asistida por vídeo (mediante unos tubos que se introducen en el abdomen conectados a una cámara).</w:t>
      </w:r>
    </w:p>
    <w:p w:rsidR="004A03A2" w:rsidRDefault="004A03A2" w:rsidP="00330895">
      <w:pPr>
        <w:spacing w:after="0"/>
        <w:jc w:val="both"/>
        <w:rPr>
          <w:rFonts w:ascii="Times New Roman" w:hAnsi="Times New Roman"/>
          <w:sz w:val="24"/>
          <w:szCs w:val="20"/>
        </w:rPr>
      </w:pPr>
    </w:p>
    <w:p w:rsidR="000850EF" w:rsidRPr="007D4739" w:rsidRDefault="000850EF" w:rsidP="006C2A67">
      <w:pPr>
        <w:spacing w:after="0"/>
        <w:rPr>
          <w:rFonts w:ascii="Times New Roman" w:hAnsi="Times New Roman"/>
          <w:b/>
          <w:sz w:val="24"/>
          <w:szCs w:val="20"/>
        </w:rPr>
      </w:pPr>
      <w:r w:rsidRPr="007D4739">
        <w:rPr>
          <w:rFonts w:ascii="Times New Roman" w:hAnsi="Times New Roman"/>
          <w:b/>
          <w:sz w:val="24"/>
          <w:szCs w:val="20"/>
        </w:rPr>
        <w:t>Riesgos del procedimiento:</w:t>
      </w:r>
    </w:p>
    <w:p w:rsidR="000850EF" w:rsidRPr="007D4739" w:rsidRDefault="00BE431E" w:rsidP="00330895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7D4739">
        <w:rPr>
          <w:rFonts w:ascii="Times New Roman" w:hAnsi="Times New Roman"/>
          <w:sz w:val="24"/>
          <w:szCs w:val="20"/>
        </w:rPr>
        <w:t xml:space="preserve">Siendo poco frecuente, puede </w:t>
      </w:r>
      <w:r w:rsidR="00106602" w:rsidRPr="007D4739">
        <w:rPr>
          <w:rFonts w:ascii="Times New Roman" w:hAnsi="Times New Roman"/>
          <w:sz w:val="24"/>
          <w:szCs w:val="20"/>
        </w:rPr>
        <w:t>ocurrir</w:t>
      </w:r>
      <w:r w:rsidRPr="007D4739">
        <w:rPr>
          <w:rFonts w:ascii="Times New Roman" w:hAnsi="Times New Roman"/>
          <w:sz w:val="24"/>
          <w:szCs w:val="20"/>
        </w:rPr>
        <w:t xml:space="preserve"> que se presente parálisis in</w:t>
      </w:r>
      <w:r w:rsidR="00106602" w:rsidRPr="007D4739">
        <w:rPr>
          <w:rFonts w:ascii="Times New Roman" w:hAnsi="Times New Roman"/>
          <w:sz w:val="24"/>
          <w:szCs w:val="20"/>
        </w:rPr>
        <w:t>tes</w:t>
      </w:r>
      <w:r w:rsidRPr="007D4739">
        <w:rPr>
          <w:rFonts w:ascii="Times New Roman" w:hAnsi="Times New Roman"/>
          <w:sz w:val="24"/>
          <w:szCs w:val="20"/>
        </w:rPr>
        <w:t xml:space="preserve">tinal post – operatoria </w:t>
      </w:r>
      <w:r w:rsidR="00106602" w:rsidRPr="007D4739">
        <w:rPr>
          <w:rFonts w:ascii="Times New Roman" w:hAnsi="Times New Roman"/>
          <w:sz w:val="24"/>
          <w:szCs w:val="20"/>
        </w:rPr>
        <w:t xml:space="preserve">(el intestino  no se mueve), hemorragia de la herida operatoria o infección de ésta </w:t>
      </w:r>
      <w:r w:rsidR="00330895" w:rsidRPr="007D4739">
        <w:rPr>
          <w:rFonts w:ascii="Times New Roman" w:hAnsi="Times New Roman"/>
          <w:sz w:val="24"/>
          <w:szCs w:val="20"/>
        </w:rPr>
        <w:t xml:space="preserve">que requiera tratamiento médico y/o revisión quirúrgica. Excepcionalmente puede presentarse sangramiento o absceso intra abdominal, Peritonitis post – operatoria u Obstrucción Intestinal en el post operatorio (el intestino se obstruye completamente).  </w:t>
      </w:r>
    </w:p>
    <w:p w:rsidR="00283AD5" w:rsidRPr="007D4739" w:rsidRDefault="00283AD5" w:rsidP="006C2A67">
      <w:pPr>
        <w:spacing w:after="0"/>
        <w:rPr>
          <w:rFonts w:ascii="Times New Roman" w:hAnsi="Times New Roman"/>
          <w:b/>
          <w:sz w:val="24"/>
          <w:szCs w:val="20"/>
        </w:rPr>
      </w:pPr>
    </w:p>
    <w:p w:rsidR="000850EF" w:rsidRPr="007D4739" w:rsidRDefault="000850EF" w:rsidP="006C2A67">
      <w:pPr>
        <w:spacing w:after="0"/>
        <w:rPr>
          <w:rFonts w:ascii="Times New Roman" w:hAnsi="Times New Roman"/>
          <w:b/>
          <w:sz w:val="24"/>
          <w:szCs w:val="20"/>
        </w:rPr>
      </w:pPr>
      <w:r w:rsidRPr="007D4739">
        <w:rPr>
          <w:rFonts w:ascii="Times New Roman" w:hAnsi="Times New Roman"/>
          <w:b/>
          <w:sz w:val="24"/>
          <w:szCs w:val="20"/>
        </w:rPr>
        <w:t>Alternativas al procedimiento propuesto:</w:t>
      </w:r>
    </w:p>
    <w:p w:rsidR="000850EF" w:rsidRPr="007D4739" w:rsidRDefault="001E55FC" w:rsidP="006C2A67">
      <w:pPr>
        <w:spacing w:after="0"/>
        <w:rPr>
          <w:rFonts w:ascii="Times New Roman" w:hAnsi="Times New Roman"/>
          <w:sz w:val="24"/>
          <w:szCs w:val="20"/>
        </w:rPr>
      </w:pPr>
      <w:r w:rsidRPr="007D4739">
        <w:rPr>
          <w:rFonts w:ascii="Times New Roman" w:hAnsi="Times New Roman"/>
          <w:sz w:val="24"/>
          <w:szCs w:val="20"/>
        </w:rPr>
        <w:t>No hay</w:t>
      </w:r>
      <w:r w:rsidR="00666B4F">
        <w:rPr>
          <w:rFonts w:ascii="Times New Roman" w:hAnsi="Times New Roman"/>
          <w:sz w:val="24"/>
          <w:szCs w:val="20"/>
        </w:rPr>
        <w:t>.</w:t>
      </w:r>
      <w:r w:rsidRPr="007D4739">
        <w:rPr>
          <w:rFonts w:ascii="Times New Roman" w:hAnsi="Times New Roman"/>
          <w:sz w:val="24"/>
          <w:szCs w:val="20"/>
        </w:rPr>
        <w:t xml:space="preserve"> </w:t>
      </w:r>
    </w:p>
    <w:p w:rsidR="00283AD5" w:rsidRPr="007D4739" w:rsidRDefault="00283AD5" w:rsidP="006C2A67">
      <w:pPr>
        <w:spacing w:after="0"/>
        <w:rPr>
          <w:rFonts w:ascii="Times New Roman" w:hAnsi="Times New Roman"/>
          <w:b/>
          <w:sz w:val="24"/>
          <w:szCs w:val="20"/>
        </w:rPr>
      </w:pPr>
    </w:p>
    <w:p w:rsidR="000850EF" w:rsidRPr="007D4739" w:rsidRDefault="000850EF" w:rsidP="006C2A67">
      <w:pPr>
        <w:spacing w:after="0"/>
        <w:rPr>
          <w:rFonts w:ascii="Times New Roman" w:hAnsi="Times New Roman"/>
          <w:b/>
          <w:sz w:val="24"/>
          <w:szCs w:val="20"/>
        </w:rPr>
      </w:pPr>
      <w:r w:rsidRPr="007D4739">
        <w:rPr>
          <w:rFonts w:ascii="Times New Roman" w:hAnsi="Times New Roman"/>
          <w:b/>
          <w:sz w:val="24"/>
          <w:szCs w:val="20"/>
        </w:rPr>
        <w:t>Consecuencias de no aceptar el procedimiento:</w:t>
      </w:r>
    </w:p>
    <w:p w:rsidR="007C19B5" w:rsidRPr="007D4739" w:rsidRDefault="001E55FC" w:rsidP="007C19B5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7D4739">
        <w:rPr>
          <w:rFonts w:ascii="Times New Roman" w:hAnsi="Times New Roman"/>
          <w:sz w:val="24"/>
          <w:szCs w:val="20"/>
        </w:rPr>
        <w:t xml:space="preserve">Las complicaciones de la Apendicitis aguda no tratada </w:t>
      </w:r>
      <w:r w:rsidR="007C19B5" w:rsidRPr="007D4739">
        <w:rPr>
          <w:rFonts w:ascii="Times New Roman" w:hAnsi="Times New Roman"/>
          <w:sz w:val="24"/>
          <w:szCs w:val="20"/>
        </w:rPr>
        <w:t>incluyen</w:t>
      </w:r>
      <w:r w:rsidRPr="007D4739">
        <w:rPr>
          <w:rFonts w:ascii="Times New Roman" w:hAnsi="Times New Roman"/>
          <w:sz w:val="24"/>
          <w:szCs w:val="20"/>
        </w:rPr>
        <w:t xml:space="preserve"> la Peritonitis </w:t>
      </w:r>
      <w:r w:rsidR="007C19B5" w:rsidRPr="007D4739">
        <w:rPr>
          <w:rFonts w:ascii="Times New Roman" w:hAnsi="Times New Roman"/>
          <w:sz w:val="24"/>
          <w:szCs w:val="20"/>
        </w:rPr>
        <w:t xml:space="preserve">Difusa Purulenta, el Absceso apendicular, el Plastrón Apendicular, la Trombosis Séptica de la vena porta o el flegmón retroperitoneal, incluso </w:t>
      </w:r>
      <w:r w:rsidR="008C2F32">
        <w:rPr>
          <w:rFonts w:ascii="Times New Roman" w:hAnsi="Times New Roman"/>
          <w:sz w:val="24"/>
          <w:szCs w:val="20"/>
        </w:rPr>
        <w:t xml:space="preserve">fallecimiento </w:t>
      </w:r>
      <w:r w:rsidR="007C19B5" w:rsidRPr="007D4739">
        <w:rPr>
          <w:rFonts w:ascii="Times New Roman" w:hAnsi="Times New Roman"/>
          <w:sz w:val="24"/>
          <w:szCs w:val="20"/>
        </w:rPr>
        <w:t xml:space="preserve">por sepsis. </w:t>
      </w:r>
    </w:p>
    <w:p w:rsidR="00283AD5" w:rsidRPr="007D4739" w:rsidRDefault="00283AD5" w:rsidP="006C2A67">
      <w:pPr>
        <w:spacing w:after="0"/>
        <w:rPr>
          <w:rFonts w:ascii="Times New Roman" w:hAnsi="Times New Roman"/>
          <w:b/>
          <w:sz w:val="24"/>
          <w:szCs w:val="20"/>
        </w:rPr>
      </w:pPr>
    </w:p>
    <w:p w:rsidR="000850EF" w:rsidRPr="007D4739" w:rsidRDefault="000850EF" w:rsidP="006C2A67">
      <w:pPr>
        <w:spacing w:after="0"/>
        <w:rPr>
          <w:rFonts w:ascii="Times New Roman" w:hAnsi="Times New Roman"/>
          <w:b/>
          <w:sz w:val="24"/>
          <w:szCs w:val="20"/>
        </w:rPr>
      </w:pPr>
      <w:r w:rsidRPr="007D4739">
        <w:rPr>
          <w:rFonts w:ascii="Times New Roman" w:hAnsi="Times New Roman"/>
          <w:b/>
          <w:sz w:val="24"/>
          <w:szCs w:val="20"/>
        </w:rPr>
        <w:t>Mecanismo para solicitar más información:</w:t>
      </w:r>
    </w:p>
    <w:p w:rsidR="000850EF" w:rsidRPr="007D4739" w:rsidRDefault="00283AD5" w:rsidP="006C2A67">
      <w:pPr>
        <w:rPr>
          <w:rFonts w:ascii="Times New Roman" w:hAnsi="Times New Roman"/>
          <w:sz w:val="24"/>
          <w:szCs w:val="20"/>
        </w:rPr>
      </w:pPr>
      <w:r w:rsidRPr="007D4739">
        <w:rPr>
          <w:rFonts w:ascii="Times New Roman" w:hAnsi="Times New Roman"/>
          <w:sz w:val="24"/>
          <w:szCs w:val="20"/>
        </w:rPr>
        <w:t xml:space="preserve">Médico Tratante, Jefe de Servicio </w:t>
      </w:r>
    </w:p>
    <w:p w:rsidR="00A156DA" w:rsidRDefault="00A156DA" w:rsidP="00A156D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Revocabilidad </w:t>
      </w:r>
    </w:p>
    <w:p w:rsidR="00A156DA" w:rsidRPr="001B7B15" w:rsidRDefault="00A156DA" w:rsidP="00A156DA">
      <w:pPr>
        <w:pStyle w:val="Textoindependiente"/>
        <w:jc w:val="both"/>
        <w:rPr>
          <w:b w:val="0"/>
          <w:bCs w:val="0"/>
          <w:sz w:val="24"/>
        </w:rPr>
      </w:pPr>
      <w:r w:rsidRPr="001B7B15">
        <w:rPr>
          <w:b w:val="0"/>
          <w:iCs/>
          <w:sz w:val="23"/>
          <w:szCs w:val="23"/>
        </w:rPr>
        <w:t>Se me señala, que hacer si cambio de idea tanto en aceptar o rechazar el procedimiento, cirugía o terapia propuesta.</w:t>
      </w:r>
    </w:p>
    <w:p w:rsidR="000850EF" w:rsidRDefault="000850EF" w:rsidP="006C2A67">
      <w:pPr>
        <w:rPr>
          <w:sz w:val="18"/>
          <w:szCs w:val="18"/>
        </w:rPr>
      </w:pPr>
    </w:p>
    <w:sectPr w:rsidR="000850EF" w:rsidSect="006C2A67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0EB" w:rsidRDefault="00BA60EB" w:rsidP="00A01B24">
      <w:pPr>
        <w:spacing w:after="0" w:line="240" w:lineRule="auto"/>
      </w:pPr>
      <w:r>
        <w:separator/>
      </w:r>
    </w:p>
  </w:endnote>
  <w:endnote w:type="continuationSeparator" w:id="0">
    <w:p w:rsidR="00BA60EB" w:rsidRDefault="00BA60EB" w:rsidP="00A01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0EB" w:rsidRDefault="00BA60EB" w:rsidP="00A01B24">
      <w:pPr>
        <w:spacing w:after="0" w:line="240" w:lineRule="auto"/>
      </w:pPr>
      <w:r>
        <w:separator/>
      </w:r>
    </w:p>
  </w:footnote>
  <w:footnote w:type="continuationSeparator" w:id="0">
    <w:p w:rsidR="00BA60EB" w:rsidRDefault="00BA60EB" w:rsidP="00A01B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67"/>
    <w:rsid w:val="00062F4E"/>
    <w:rsid w:val="000850EF"/>
    <w:rsid w:val="000A6565"/>
    <w:rsid w:val="00106602"/>
    <w:rsid w:val="00193DFD"/>
    <w:rsid w:val="001E55FC"/>
    <w:rsid w:val="0022638F"/>
    <w:rsid w:val="00255D6B"/>
    <w:rsid w:val="00283AD5"/>
    <w:rsid w:val="002F5BE4"/>
    <w:rsid w:val="00330895"/>
    <w:rsid w:val="00370390"/>
    <w:rsid w:val="003E2F21"/>
    <w:rsid w:val="004A03A2"/>
    <w:rsid w:val="00506638"/>
    <w:rsid w:val="00532A5F"/>
    <w:rsid w:val="005D587E"/>
    <w:rsid w:val="00645FEF"/>
    <w:rsid w:val="00652F46"/>
    <w:rsid w:val="00666B4F"/>
    <w:rsid w:val="006C2A67"/>
    <w:rsid w:val="006E7BEC"/>
    <w:rsid w:val="0079340F"/>
    <w:rsid w:val="007A56C1"/>
    <w:rsid w:val="007C19B5"/>
    <w:rsid w:val="007D1D3C"/>
    <w:rsid w:val="007D4739"/>
    <w:rsid w:val="008777E8"/>
    <w:rsid w:val="008C2F32"/>
    <w:rsid w:val="008C6F3B"/>
    <w:rsid w:val="009067FD"/>
    <w:rsid w:val="00910259"/>
    <w:rsid w:val="00961CEF"/>
    <w:rsid w:val="00A01B24"/>
    <w:rsid w:val="00A156DA"/>
    <w:rsid w:val="00A55BDF"/>
    <w:rsid w:val="00AE41E3"/>
    <w:rsid w:val="00B23F1C"/>
    <w:rsid w:val="00B87E64"/>
    <w:rsid w:val="00B90589"/>
    <w:rsid w:val="00B95CBE"/>
    <w:rsid w:val="00BA60EB"/>
    <w:rsid w:val="00BA6531"/>
    <w:rsid w:val="00BE431E"/>
    <w:rsid w:val="00CC00B7"/>
    <w:rsid w:val="00D14222"/>
    <w:rsid w:val="00EB7954"/>
    <w:rsid w:val="00EE33ED"/>
    <w:rsid w:val="00F37521"/>
    <w:rsid w:val="00F6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CEF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A0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01B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1B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iPriority w:val="99"/>
    <w:rsid w:val="00A01B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01B2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01B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01B24"/>
    <w:rPr>
      <w:rFonts w:cs="Times New Roman"/>
    </w:rPr>
  </w:style>
  <w:style w:type="paragraph" w:styleId="Textoindependiente">
    <w:name w:val="Body Text"/>
    <w:basedOn w:val="Normal"/>
    <w:link w:val="TextoindependienteCar"/>
    <w:rsid w:val="00A156DA"/>
    <w:pPr>
      <w:spacing w:after="0" w:line="240" w:lineRule="auto"/>
      <w:jc w:val="center"/>
    </w:pPr>
    <w:rPr>
      <w:rFonts w:ascii="Times New Roman" w:eastAsia="Times New Roman" w:hAnsi="Times New Roman"/>
      <w:b/>
      <w:bCs/>
      <w:sz w:val="72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156DA"/>
    <w:rPr>
      <w:rFonts w:ascii="Times New Roman" w:eastAsia="Times New Roman" w:hAnsi="Times New Roman"/>
      <w:b/>
      <w:bCs/>
      <w:sz w:val="72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CEF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A0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01B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1B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iPriority w:val="99"/>
    <w:rsid w:val="00A01B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01B2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01B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01B24"/>
    <w:rPr>
      <w:rFonts w:cs="Times New Roman"/>
    </w:rPr>
  </w:style>
  <w:style w:type="paragraph" w:styleId="Textoindependiente">
    <w:name w:val="Body Text"/>
    <w:basedOn w:val="Normal"/>
    <w:link w:val="TextoindependienteCar"/>
    <w:rsid w:val="00A156DA"/>
    <w:pPr>
      <w:spacing w:after="0" w:line="240" w:lineRule="auto"/>
      <w:jc w:val="center"/>
    </w:pPr>
    <w:rPr>
      <w:rFonts w:ascii="Times New Roman" w:eastAsia="Times New Roman" w:hAnsi="Times New Roman"/>
      <w:b/>
      <w:bCs/>
      <w:sz w:val="72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156DA"/>
    <w:rPr>
      <w:rFonts w:ascii="Times New Roman" w:eastAsia="Times New Roman" w:hAnsi="Times New Roman"/>
      <w:b/>
      <w:bCs/>
      <w:sz w:val="7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curico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2013-09-25T15:25:00Z</cp:lastPrinted>
  <dcterms:created xsi:type="dcterms:W3CDTF">2017-09-20T17:39:00Z</dcterms:created>
  <dcterms:modified xsi:type="dcterms:W3CDTF">2021-06-07T19:06:00Z</dcterms:modified>
</cp:coreProperties>
</file>