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74C" w:rsidRPr="008A374C" w:rsidRDefault="00175218">
      <w:pPr>
        <w:rPr>
          <w:b/>
          <w:sz w:val="12"/>
          <w:szCs w:val="12"/>
          <w:lang w:val="es-ES_tradnl"/>
        </w:rPr>
      </w:pPr>
      <w:r w:rsidRPr="00175218">
        <w:rPr>
          <w:noProof/>
          <w:sz w:val="20"/>
          <w:szCs w:val="20"/>
        </w:rPr>
        <w:drawing>
          <wp:anchor distT="0" distB="0" distL="114300" distR="114300" simplePos="0" relativeHeight="251660288" behindDoc="0" locked="0" layoutInCell="1" allowOverlap="1" wp14:anchorId="612C71E7" wp14:editId="011AA488">
            <wp:simplePos x="0" y="0"/>
            <wp:positionH relativeFrom="column">
              <wp:posOffset>-443865</wp:posOffset>
            </wp:positionH>
            <wp:positionV relativeFrom="paragraph">
              <wp:posOffset>-367030</wp:posOffset>
            </wp:positionV>
            <wp:extent cx="607695" cy="609600"/>
            <wp:effectExtent l="0" t="0" r="1905"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695" cy="609600"/>
                    </a:xfrm>
                    <a:prstGeom prst="rect">
                      <a:avLst/>
                    </a:prstGeom>
                    <a:noFill/>
                  </pic:spPr>
                </pic:pic>
              </a:graphicData>
            </a:graphic>
            <wp14:sizeRelH relativeFrom="page">
              <wp14:pctWidth>0</wp14:pctWidth>
            </wp14:sizeRelH>
            <wp14:sizeRelV relativeFrom="page">
              <wp14:pctHeight>0</wp14:pctHeight>
            </wp14:sizeRelV>
          </wp:anchor>
        </w:drawing>
      </w:r>
      <w:r w:rsidR="008A374C">
        <w:rPr>
          <w:b/>
          <w:sz w:val="12"/>
          <w:szCs w:val="12"/>
          <w:lang w:val="es-ES_tradnl"/>
        </w:rPr>
        <w:tab/>
      </w:r>
      <w:r w:rsidR="008A374C">
        <w:rPr>
          <w:b/>
          <w:sz w:val="12"/>
          <w:szCs w:val="12"/>
          <w:lang w:val="es-ES_tradnl"/>
        </w:rPr>
        <w:tab/>
      </w:r>
      <w:r w:rsidR="008A374C">
        <w:rPr>
          <w:b/>
          <w:sz w:val="12"/>
          <w:szCs w:val="12"/>
          <w:lang w:val="es-ES_tradnl"/>
        </w:rPr>
        <w:tab/>
      </w:r>
      <w:r w:rsidR="008A374C">
        <w:rPr>
          <w:b/>
          <w:sz w:val="12"/>
          <w:szCs w:val="12"/>
          <w:lang w:val="es-ES_tradnl"/>
        </w:rPr>
        <w:tab/>
      </w:r>
      <w:r w:rsidR="008A374C">
        <w:rPr>
          <w:b/>
          <w:sz w:val="12"/>
          <w:szCs w:val="12"/>
          <w:lang w:val="es-ES_tradnl"/>
        </w:rPr>
        <w:tab/>
      </w:r>
    </w:p>
    <w:p w:rsidR="00D738DE" w:rsidRDefault="00D738DE" w:rsidP="008A374C">
      <w:pPr>
        <w:jc w:val="center"/>
        <w:rPr>
          <w:b/>
          <w:sz w:val="22"/>
          <w:szCs w:val="22"/>
          <w:lang w:val="es-ES_tradnl"/>
        </w:rPr>
      </w:pPr>
    </w:p>
    <w:p w:rsidR="00175218" w:rsidRPr="00175218" w:rsidRDefault="00175218" w:rsidP="00175218">
      <w:pPr>
        <w:jc w:val="center"/>
        <w:rPr>
          <w:b/>
          <w:sz w:val="28"/>
          <w:szCs w:val="28"/>
          <w:lang w:val="es-ES" w:eastAsia="es-ES"/>
        </w:rPr>
      </w:pPr>
    </w:p>
    <w:p w:rsidR="00175218" w:rsidRPr="00175218" w:rsidRDefault="00175218" w:rsidP="00175218">
      <w:pPr>
        <w:rPr>
          <w:b/>
          <w:sz w:val="20"/>
          <w:szCs w:val="20"/>
          <w:lang w:val="es-ES" w:eastAsia="es-ES"/>
        </w:rPr>
      </w:pPr>
      <w:r w:rsidRPr="00175218">
        <w:rPr>
          <w:b/>
          <w:sz w:val="20"/>
          <w:szCs w:val="20"/>
          <w:lang w:val="es-ES" w:eastAsia="es-ES"/>
        </w:rPr>
        <w:tab/>
      </w:r>
      <w:r w:rsidRPr="00175218">
        <w:rPr>
          <w:b/>
          <w:sz w:val="20"/>
          <w:szCs w:val="20"/>
          <w:lang w:val="es-ES" w:eastAsia="es-ES"/>
        </w:rPr>
        <w:tab/>
      </w:r>
      <w:r w:rsidRPr="00175218">
        <w:rPr>
          <w:b/>
          <w:sz w:val="20"/>
          <w:szCs w:val="20"/>
          <w:lang w:val="es-ES" w:eastAsia="es-ES"/>
        </w:rPr>
        <w:tab/>
      </w:r>
      <w:r w:rsidRPr="00175218">
        <w:rPr>
          <w:b/>
          <w:sz w:val="20"/>
          <w:szCs w:val="20"/>
          <w:lang w:val="es-ES" w:eastAsia="es-ES"/>
        </w:rPr>
        <w:tab/>
      </w:r>
      <w:r w:rsidRPr="00175218">
        <w:rPr>
          <w:b/>
          <w:sz w:val="20"/>
          <w:szCs w:val="20"/>
          <w:lang w:val="es-ES" w:eastAsia="es-ES"/>
        </w:rPr>
        <w:tab/>
      </w:r>
      <w:r w:rsidRPr="00175218">
        <w:rPr>
          <w:b/>
          <w:sz w:val="20"/>
          <w:szCs w:val="20"/>
          <w:lang w:val="es-ES" w:eastAsia="es-ES"/>
        </w:rPr>
        <w:tab/>
      </w:r>
      <w:r w:rsidRPr="00175218">
        <w:rPr>
          <w:b/>
          <w:sz w:val="20"/>
          <w:szCs w:val="20"/>
          <w:lang w:val="es-ES" w:eastAsia="es-ES"/>
        </w:rPr>
        <w:tab/>
      </w:r>
      <w:r w:rsidRPr="00175218">
        <w:rPr>
          <w:b/>
          <w:sz w:val="20"/>
          <w:szCs w:val="20"/>
          <w:lang w:val="es-ES" w:eastAsia="es-ES"/>
        </w:rPr>
        <w:tab/>
      </w:r>
    </w:p>
    <w:p w:rsidR="00175218" w:rsidRPr="00175218" w:rsidRDefault="00175218" w:rsidP="00175218">
      <w:pPr>
        <w:autoSpaceDE w:val="0"/>
        <w:autoSpaceDN w:val="0"/>
        <w:adjustRightInd w:val="0"/>
        <w:jc w:val="center"/>
        <w:rPr>
          <w:szCs w:val="28"/>
          <w:u w:val="single"/>
          <w:lang w:val="es-ES" w:eastAsia="es-ES"/>
        </w:rPr>
      </w:pPr>
      <w:r w:rsidRPr="00175218">
        <w:rPr>
          <w:b/>
          <w:szCs w:val="28"/>
          <w:u w:val="single"/>
          <w:lang w:val="es-ES" w:eastAsia="es-ES"/>
        </w:rPr>
        <w:t>INFORMACIÓN PARA PACIENTES:   “</w:t>
      </w:r>
      <w:r w:rsidRPr="00175218">
        <w:rPr>
          <w:b/>
          <w:bCs/>
          <w:sz w:val="22"/>
          <w:szCs w:val="22"/>
          <w:u w:val="single"/>
        </w:rPr>
        <w:t>BIOPSIA-EXTI</w:t>
      </w:r>
      <w:r>
        <w:rPr>
          <w:b/>
          <w:bCs/>
          <w:sz w:val="22"/>
          <w:szCs w:val="22"/>
          <w:u w:val="single"/>
        </w:rPr>
        <w:t>RPACIÓN GANGLIONAR O TUMORACION</w:t>
      </w:r>
      <w:r w:rsidRPr="00175218">
        <w:rPr>
          <w:b/>
          <w:szCs w:val="28"/>
          <w:u w:val="single"/>
          <w:lang w:val="es-ES" w:eastAsia="es-ES"/>
        </w:rPr>
        <w:t>”</w:t>
      </w:r>
    </w:p>
    <w:p w:rsidR="00175218" w:rsidRPr="00175218" w:rsidRDefault="00175218" w:rsidP="00175218">
      <w:pPr>
        <w:spacing w:line="276" w:lineRule="auto"/>
        <w:jc w:val="both"/>
        <w:rPr>
          <w:sz w:val="16"/>
          <w:szCs w:val="20"/>
          <w:lang w:val="es-ES" w:eastAsia="es-ES"/>
        </w:rPr>
      </w:pPr>
    </w:p>
    <w:p w:rsidR="00175218" w:rsidRPr="00175218" w:rsidRDefault="00175218" w:rsidP="00175218">
      <w:pPr>
        <w:spacing w:line="276" w:lineRule="auto"/>
        <w:jc w:val="both"/>
        <w:rPr>
          <w:sz w:val="22"/>
          <w:szCs w:val="22"/>
          <w:lang w:val="es-ES" w:eastAsia="es-ES"/>
        </w:rPr>
      </w:pPr>
      <w:r w:rsidRPr="00175218">
        <w:rPr>
          <w:sz w:val="22"/>
          <w:szCs w:val="22"/>
          <w:lang w:val="es-ES" w:eastAsia="es-ES"/>
        </w:rPr>
        <w:t>El presente documento permite entregar información al paciente respecto a la cirugía específica  a realizar,  por lo que NO CONSTITUYE  EL CONSENTIMIENTO INFORMADO.</w:t>
      </w:r>
    </w:p>
    <w:p w:rsidR="00175218" w:rsidRPr="00175218" w:rsidRDefault="00175218" w:rsidP="00175218">
      <w:pPr>
        <w:spacing w:line="276" w:lineRule="auto"/>
        <w:jc w:val="both"/>
        <w:rPr>
          <w:sz w:val="22"/>
          <w:szCs w:val="22"/>
          <w:lang w:val="es-ES" w:eastAsia="es-ES"/>
        </w:rPr>
      </w:pPr>
      <w:r w:rsidRPr="00175218">
        <w:rPr>
          <w:sz w:val="22"/>
          <w:szCs w:val="22"/>
          <w:lang w:val="es-ES" w:eastAsia="es-ES"/>
        </w:rPr>
        <w:t xml:space="preserve">El  CONSENTIMIENTO INFORMADO, debe ser  llenado en el formulario en  la página web: www.hospitalcurico.cl,  en el enlace: </w:t>
      </w:r>
      <w:r w:rsidRPr="00175218">
        <w:rPr>
          <w:b/>
          <w:i/>
          <w:sz w:val="22"/>
          <w:szCs w:val="22"/>
          <w:u w:val="single"/>
          <w:lang w:val="es-ES" w:eastAsia="es-ES"/>
        </w:rPr>
        <w:t>https://intranet.hospitalcurico.cl/projects/consentimiento</w:t>
      </w:r>
    </w:p>
    <w:p w:rsidR="00EB0B66" w:rsidRPr="00175218" w:rsidRDefault="00EB0B66" w:rsidP="00175218">
      <w:pPr>
        <w:spacing w:line="276" w:lineRule="auto"/>
        <w:jc w:val="center"/>
        <w:outlineLvl w:val="0"/>
        <w:rPr>
          <w:sz w:val="22"/>
          <w:szCs w:val="22"/>
          <w:lang w:val="es-ES"/>
        </w:rPr>
      </w:pPr>
    </w:p>
    <w:p w:rsidR="00EB0B66" w:rsidRPr="00321C65" w:rsidRDefault="009E23D5" w:rsidP="00175218">
      <w:pPr>
        <w:spacing w:line="276" w:lineRule="auto"/>
        <w:rPr>
          <w:sz w:val="22"/>
          <w:szCs w:val="22"/>
          <w:lang w:val="es-ES_tradnl"/>
        </w:rPr>
      </w:pPr>
      <w:r w:rsidRPr="00321C65">
        <w:rPr>
          <w:b/>
          <w:sz w:val="22"/>
          <w:szCs w:val="22"/>
        </w:rPr>
        <w:t>Objetivos del procedimiento:</w:t>
      </w:r>
    </w:p>
    <w:p w:rsidR="005F59DC" w:rsidRPr="00321C65" w:rsidRDefault="005F59DC" w:rsidP="00175218">
      <w:pPr>
        <w:autoSpaceDE w:val="0"/>
        <w:autoSpaceDN w:val="0"/>
        <w:adjustRightInd w:val="0"/>
        <w:spacing w:line="276" w:lineRule="auto"/>
        <w:jc w:val="both"/>
        <w:rPr>
          <w:b/>
          <w:bCs/>
          <w:sz w:val="22"/>
          <w:szCs w:val="22"/>
        </w:rPr>
      </w:pPr>
      <w:r w:rsidRPr="00321C65">
        <w:rPr>
          <w:sz w:val="22"/>
          <w:szCs w:val="22"/>
        </w:rPr>
        <w:t xml:space="preserve">Mediante este procedimiento, se pretende tomar una muestra o si es posible extirpar un ganglio linfático o la tumoración que </w:t>
      </w:r>
      <w:r w:rsidR="00666409" w:rsidRPr="00321C65">
        <w:rPr>
          <w:sz w:val="22"/>
          <w:szCs w:val="22"/>
        </w:rPr>
        <w:t>l</w:t>
      </w:r>
      <w:r w:rsidRPr="00321C65">
        <w:rPr>
          <w:sz w:val="22"/>
          <w:szCs w:val="22"/>
        </w:rPr>
        <w:t xml:space="preserve">e han descubierto, con el objeto de realizar un estudio </w:t>
      </w:r>
      <w:proofErr w:type="spellStart"/>
      <w:r w:rsidRPr="00321C65">
        <w:rPr>
          <w:sz w:val="22"/>
          <w:szCs w:val="22"/>
        </w:rPr>
        <w:t>anatomo</w:t>
      </w:r>
      <w:proofErr w:type="spellEnd"/>
      <w:r w:rsidRPr="00321C65">
        <w:rPr>
          <w:sz w:val="22"/>
          <w:szCs w:val="22"/>
        </w:rPr>
        <w:t xml:space="preserve">-patológico para intentar diagnosticar </w:t>
      </w:r>
      <w:r w:rsidR="00666409" w:rsidRPr="00321C65">
        <w:rPr>
          <w:sz w:val="22"/>
          <w:szCs w:val="22"/>
        </w:rPr>
        <w:t xml:space="preserve">su </w:t>
      </w:r>
      <w:r w:rsidRPr="00321C65">
        <w:rPr>
          <w:sz w:val="22"/>
          <w:szCs w:val="22"/>
        </w:rPr>
        <w:t>enfermedad facilitando el posible tratamiento.</w:t>
      </w:r>
    </w:p>
    <w:p w:rsidR="00175218" w:rsidRDefault="00175218" w:rsidP="00175218">
      <w:pPr>
        <w:spacing w:line="276" w:lineRule="auto"/>
        <w:rPr>
          <w:b/>
          <w:sz w:val="22"/>
          <w:szCs w:val="22"/>
        </w:rPr>
      </w:pPr>
    </w:p>
    <w:p w:rsidR="00EB0B66" w:rsidRPr="00321C65" w:rsidRDefault="00175218" w:rsidP="00175218">
      <w:pPr>
        <w:spacing w:line="276" w:lineRule="auto"/>
        <w:rPr>
          <w:sz w:val="22"/>
          <w:szCs w:val="22"/>
          <w:lang w:val="es-ES_tradnl"/>
        </w:rPr>
      </w:pPr>
      <w:r>
        <w:rPr>
          <w:b/>
          <w:sz w:val="22"/>
          <w:szCs w:val="22"/>
        </w:rPr>
        <w:t>D</w:t>
      </w:r>
      <w:r w:rsidR="009E23D5" w:rsidRPr="00321C65">
        <w:rPr>
          <w:b/>
          <w:sz w:val="22"/>
          <w:szCs w:val="22"/>
        </w:rPr>
        <w:t>escripción del procedimiento:</w:t>
      </w:r>
    </w:p>
    <w:p w:rsidR="005F59DC" w:rsidRPr="00321C65" w:rsidRDefault="005F59DC" w:rsidP="00175218">
      <w:pPr>
        <w:autoSpaceDE w:val="0"/>
        <w:autoSpaceDN w:val="0"/>
        <w:adjustRightInd w:val="0"/>
        <w:spacing w:line="276" w:lineRule="auto"/>
        <w:jc w:val="both"/>
        <w:rPr>
          <w:sz w:val="22"/>
          <w:szCs w:val="22"/>
        </w:rPr>
      </w:pPr>
      <w:r w:rsidRPr="00321C65">
        <w:rPr>
          <w:sz w:val="22"/>
          <w:szCs w:val="22"/>
        </w:rPr>
        <w:t xml:space="preserve">El procedimiento se realizará a través de una incisión generalmente sobre el ganglio linfático o la tumoración. Esta cirugía puede realizarse en forma ambulatoria, siendo posible ser dado de alta el mismo día de la cirugía. Cabe la posibilidad de que durante la cirugía haya que realizar modificaciones del procedimiento por los hallazgos </w:t>
      </w:r>
      <w:proofErr w:type="spellStart"/>
      <w:r w:rsidRPr="00321C65">
        <w:rPr>
          <w:sz w:val="22"/>
          <w:szCs w:val="22"/>
        </w:rPr>
        <w:t>intraoperatorios</w:t>
      </w:r>
      <w:proofErr w:type="spellEnd"/>
      <w:r w:rsidRPr="00321C65">
        <w:rPr>
          <w:sz w:val="22"/>
          <w:szCs w:val="22"/>
        </w:rPr>
        <w:t>, para proporcionarme el tratamiento más adecuado.</w:t>
      </w:r>
    </w:p>
    <w:p w:rsidR="005F59DC" w:rsidRPr="00321C65" w:rsidRDefault="005F59DC" w:rsidP="00175218">
      <w:pPr>
        <w:autoSpaceDE w:val="0"/>
        <w:autoSpaceDN w:val="0"/>
        <w:adjustRightInd w:val="0"/>
        <w:spacing w:line="276" w:lineRule="auto"/>
        <w:jc w:val="both"/>
        <w:rPr>
          <w:sz w:val="22"/>
          <w:szCs w:val="22"/>
        </w:rPr>
      </w:pPr>
      <w:r w:rsidRPr="00321C65">
        <w:rPr>
          <w:sz w:val="22"/>
          <w:szCs w:val="22"/>
        </w:rPr>
        <w:t>El procedimiento requiere anestesia, que según los casos puede ser local o general, y de cuyos riesgos seré informado por el anestesiólogo, y en raras ocasiones, es posible que durante o después de la intervención sea necesaria la utilización de sangre y/o hemoderivados.</w:t>
      </w:r>
    </w:p>
    <w:p w:rsidR="00175218" w:rsidRDefault="00175218" w:rsidP="00175218">
      <w:pPr>
        <w:spacing w:line="276" w:lineRule="auto"/>
        <w:rPr>
          <w:b/>
          <w:sz w:val="22"/>
          <w:szCs w:val="22"/>
        </w:rPr>
      </w:pPr>
    </w:p>
    <w:p w:rsidR="00EB0B66" w:rsidRPr="00321C65" w:rsidRDefault="009E23D5" w:rsidP="00175218">
      <w:pPr>
        <w:spacing w:line="276" w:lineRule="auto"/>
        <w:rPr>
          <w:sz w:val="22"/>
          <w:szCs w:val="22"/>
          <w:lang w:val="es-ES_tradnl"/>
        </w:rPr>
      </w:pPr>
      <w:r w:rsidRPr="00321C65">
        <w:rPr>
          <w:b/>
          <w:sz w:val="22"/>
          <w:szCs w:val="22"/>
        </w:rPr>
        <w:t>Riesgos del procedimiento:</w:t>
      </w:r>
    </w:p>
    <w:p w:rsidR="009F7EEE" w:rsidRPr="00321C65" w:rsidRDefault="009F7EEE" w:rsidP="00175218">
      <w:pPr>
        <w:autoSpaceDE w:val="0"/>
        <w:autoSpaceDN w:val="0"/>
        <w:adjustRightInd w:val="0"/>
        <w:spacing w:line="276" w:lineRule="auto"/>
        <w:jc w:val="both"/>
        <w:rPr>
          <w:sz w:val="22"/>
          <w:szCs w:val="22"/>
        </w:rPr>
      </w:pPr>
      <w:r w:rsidRPr="00321C65">
        <w:rPr>
          <w:sz w:val="22"/>
          <w:szCs w:val="22"/>
        </w:rPr>
        <w:t>Comprendo que, a pesar de la adecuada elección de la técnica y de su correcta realización, pueden presentarse efectos indeseables, tanto los comunes derivados de toda intervención y que pueden afectar a todos los órganos y sistemas como otros específicos del procedimiento, que pueden ser:</w:t>
      </w:r>
    </w:p>
    <w:p w:rsidR="00175218" w:rsidRDefault="00175218" w:rsidP="00175218">
      <w:pPr>
        <w:autoSpaceDE w:val="0"/>
        <w:autoSpaceDN w:val="0"/>
        <w:adjustRightInd w:val="0"/>
        <w:spacing w:line="276" w:lineRule="auto"/>
        <w:rPr>
          <w:b/>
          <w:sz w:val="22"/>
          <w:szCs w:val="22"/>
        </w:rPr>
      </w:pPr>
    </w:p>
    <w:p w:rsidR="009F7EEE" w:rsidRPr="00321C65" w:rsidRDefault="009F7EEE" w:rsidP="00175218">
      <w:pPr>
        <w:autoSpaceDE w:val="0"/>
        <w:autoSpaceDN w:val="0"/>
        <w:adjustRightInd w:val="0"/>
        <w:spacing w:line="276" w:lineRule="auto"/>
        <w:rPr>
          <w:sz w:val="22"/>
          <w:szCs w:val="22"/>
        </w:rPr>
      </w:pPr>
      <w:r w:rsidRPr="00321C65">
        <w:rPr>
          <w:b/>
          <w:sz w:val="22"/>
          <w:szCs w:val="22"/>
        </w:rPr>
        <w:t>Riesgos poco graves y frecuentes:</w:t>
      </w:r>
      <w:r w:rsidRPr="00321C65">
        <w:rPr>
          <w:sz w:val="22"/>
          <w:szCs w:val="22"/>
        </w:rPr>
        <w:t xml:space="preserve"> Infección, sangrado o alteraciones de la cicatrización de la herida quirúrgica. Flebitis. Dolor prolongado en la zona de la operación.</w:t>
      </w:r>
    </w:p>
    <w:p w:rsidR="00175218" w:rsidRDefault="00175218" w:rsidP="00175218">
      <w:pPr>
        <w:autoSpaceDE w:val="0"/>
        <w:autoSpaceDN w:val="0"/>
        <w:adjustRightInd w:val="0"/>
        <w:spacing w:line="276" w:lineRule="auto"/>
        <w:jc w:val="both"/>
        <w:rPr>
          <w:b/>
          <w:sz w:val="22"/>
          <w:szCs w:val="22"/>
        </w:rPr>
      </w:pPr>
    </w:p>
    <w:p w:rsidR="009F7EEE" w:rsidRPr="00321C65" w:rsidRDefault="009F7EEE" w:rsidP="00175218">
      <w:pPr>
        <w:autoSpaceDE w:val="0"/>
        <w:autoSpaceDN w:val="0"/>
        <w:adjustRightInd w:val="0"/>
        <w:spacing w:line="276" w:lineRule="auto"/>
        <w:jc w:val="both"/>
        <w:rPr>
          <w:sz w:val="22"/>
          <w:szCs w:val="22"/>
        </w:rPr>
      </w:pPr>
      <w:r w:rsidRPr="00321C65">
        <w:rPr>
          <w:b/>
          <w:sz w:val="22"/>
          <w:szCs w:val="22"/>
        </w:rPr>
        <w:t>Riesgos poco frecuentes y graves:</w:t>
      </w:r>
      <w:r w:rsidRPr="00321C65">
        <w:rPr>
          <w:sz w:val="22"/>
          <w:szCs w:val="22"/>
        </w:rPr>
        <w:t xml:space="preserve"> Hematomas o infecciones importantes. Recidiva de la enfermedad</w:t>
      </w:r>
    </w:p>
    <w:p w:rsidR="009F7EEE" w:rsidRPr="00321C65" w:rsidRDefault="009F7EEE" w:rsidP="00175218">
      <w:pPr>
        <w:autoSpaceDE w:val="0"/>
        <w:autoSpaceDN w:val="0"/>
        <w:adjustRightInd w:val="0"/>
        <w:spacing w:line="276" w:lineRule="auto"/>
        <w:jc w:val="both"/>
        <w:rPr>
          <w:sz w:val="22"/>
          <w:szCs w:val="22"/>
        </w:rPr>
      </w:pPr>
      <w:r w:rsidRPr="00321C65">
        <w:rPr>
          <w:sz w:val="22"/>
          <w:szCs w:val="22"/>
        </w:rPr>
        <w:t>Estas complicaciones habitualmente se resuelven con tratamiento médico (medicamentos, sueros, etc.), pero pueden llegar a requerir una Re-intervención, generalmente de urgencia, y excepcionalmente puede producirse la muerte.</w:t>
      </w:r>
    </w:p>
    <w:p w:rsidR="00175218" w:rsidRDefault="00175218" w:rsidP="00175218">
      <w:pPr>
        <w:spacing w:line="276" w:lineRule="auto"/>
        <w:rPr>
          <w:b/>
          <w:sz w:val="22"/>
          <w:szCs w:val="22"/>
        </w:rPr>
      </w:pPr>
    </w:p>
    <w:p w:rsidR="008E030D" w:rsidRPr="00321C65" w:rsidRDefault="009E23D5" w:rsidP="00175218">
      <w:pPr>
        <w:spacing w:line="276" w:lineRule="auto"/>
        <w:rPr>
          <w:sz w:val="22"/>
          <w:szCs w:val="22"/>
          <w:lang w:val="es-ES_tradnl"/>
        </w:rPr>
      </w:pPr>
      <w:r w:rsidRPr="00321C65">
        <w:rPr>
          <w:b/>
          <w:sz w:val="22"/>
          <w:szCs w:val="22"/>
        </w:rPr>
        <w:t>Alternativas al procedimiento propuesto:</w:t>
      </w:r>
    </w:p>
    <w:p w:rsidR="009F7EEE" w:rsidRPr="00321C65" w:rsidRDefault="009F7EEE" w:rsidP="00175218">
      <w:pPr>
        <w:autoSpaceDE w:val="0"/>
        <w:autoSpaceDN w:val="0"/>
        <w:adjustRightInd w:val="0"/>
        <w:spacing w:line="276" w:lineRule="auto"/>
        <w:jc w:val="both"/>
        <w:rPr>
          <w:sz w:val="22"/>
          <w:szCs w:val="22"/>
        </w:rPr>
      </w:pPr>
      <w:r w:rsidRPr="00321C65">
        <w:rPr>
          <w:sz w:val="22"/>
          <w:szCs w:val="22"/>
        </w:rPr>
        <w:t>No existen alternativas al procedimiento propuesto, en casos seleccionados se puede realizar una biopsia por punción.</w:t>
      </w:r>
    </w:p>
    <w:p w:rsidR="00175218" w:rsidRDefault="00175218" w:rsidP="00175218">
      <w:pPr>
        <w:spacing w:line="276" w:lineRule="auto"/>
        <w:rPr>
          <w:b/>
          <w:sz w:val="22"/>
          <w:szCs w:val="22"/>
        </w:rPr>
      </w:pPr>
    </w:p>
    <w:p w:rsidR="00C71F9B" w:rsidRPr="00321C65" w:rsidRDefault="009E23D5" w:rsidP="00175218">
      <w:pPr>
        <w:spacing w:line="276" w:lineRule="auto"/>
        <w:rPr>
          <w:sz w:val="22"/>
          <w:szCs w:val="22"/>
        </w:rPr>
      </w:pPr>
      <w:r w:rsidRPr="00321C65">
        <w:rPr>
          <w:b/>
          <w:sz w:val="22"/>
          <w:szCs w:val="22"/>
        </w:rPr>
        <w:t>Consecuencias de no aceptar el procedimiento:</w:t>
      </w:r>
    </w:p>
    <w:p w:rsidR="009F7EEE" w:rsidRPr="00321C65" w:rsidRDefault="009F7EEE" w:rsidP="00175218">
      <w:pPr>
        <w:autoSpaceDE w:val="0"/>
        <w:autoSpaceDN w:val="0"/>
        <w:adjustRightInd w:val="0"/>
        <w:spacing w:line="276" w:lineRule="auto"/>
        <w:jc w:val="both"/>
        <w:rPr>
          <w:sz w:val="22"/>
          <w:szCs w:val="22"/>
        </w:rPr>
      </w:pPr>
      <w:r w:rsidRPr="00321C65">
        <w:rPr>
          <w:sz w:val="22"/>
          <w:szCs w:val="22"/>
        </w:rPr>
        <w:t>En caso de requerir más información o de rechazar el procedimiento deberá comunicarse con el ciruja</w:t>
      </w:r>
      <w:r w:rsidR="000A5969" w:rsidRPr="00321C65">
        <w:rPr>
          <w:sz w:val="22"/>
          <w:szCs w:val="22"/>
        </w:rPr>
        <w:t>no</w:t>
      </w:r>
      <w:r w:rsidRPr="00321C65">
        <w:rPr>
          <w:sz w:val="22"/>
          <w:szCs w:val="22"/>
        </w:rPr>
        <w:t xml:space="preserve"> tratante o con el jefe de cirugía.  </w:t>
      </w:r>
    </w:p>
    <w:p w:rsidR="00175218" w:rsidRDefault="00175218" w:rsidP="00175218">
      <w:pPr>
        <w:spacing w:line="276" w:lineRule="auto"/>
        <w:rPr>
          <w:b/>
          <w:sz w:val="22"/>
          <w:szCs w:val="22"/>
        </w:rPr>
      </w:pPr>
    </w:p>
    <w:p w:rsidR="00C71F9B" w:rsidRPr="00321C65" w:rsidRDefault="009E23D5" w:rsidP="00175218">
      <w:pPr>
        <w:spacing w:line="276" w:lineRule="auto"/>
        <w:rPr>
          <w:sz w:val="22"/>
          <w:szCs w:val="22"/>
        </w:rPr>
      </w:pPr>
      <w:r w:rsidRPr="00321C65">
        <w:rPr>
          <w:b/>
          <w:sz w:val="22"/>
          <w:szCs w:val="22"/>
        </w:rPr>
        <w:t>Mecanismo para solicitar más información:</w:t>
      </w:r>
    </w:p>
    <w:p w:rsidR="00064293" w:rsidRDefault="00064293" w:rsidP="00175218">
      <w:pPr>
        <w:spacing w:line="276" w:lineRule="auto"/>
        <w:jc w:val="both"/>
        <w:rPr>
          <w:sz w:val="22"/>
          <w:szCs w:val="22"/>
        </w:rPr>
      </w:pPr>
      <w:r w:rsidRPr="00321C65">
        <w:rPr>
          <w:sz w:val="22"/>
          <w:szCs w:val="22"/>
        </w:rPr>
        <w:t xml:space="preserve">En caso de requerir más información o de rechazar el procedimiento, deberá comunicarse con el médico tratante o </w:t>
      </w:r>
      <w:r w:rsidR="000A5969" w:rsidRPr="00321C65">
        <w:rPr>
          <w:sz w:val="22"/>
          <w:szCs w:val="22"/>
        </w:rPr>
        <w:t>Jefe de Servicio.</w:t>
      </w:r>
    </w:p>
    <w:p w:rsidR="00175218" w:rsidRDefault="00175218" w:rsidP="00175218">
      <w:pPr>
        <w:pStyle w:val="Default"/>
        <w:spacing w:line="276" w:lineRule="auto"/>
        <w:rPr>
          <w:b/>
          <w:bCs/>
          <w:sz w:val="22"/>
          <w:szCs w:val="22"/>
        </w:rPr>
      </w:pPr>
    </w:p>
    <w:p w:rsidR="00321C65" w:rsidRPr="00321C65" w:rsidRDefault="00321C65" w:rsidP="00175218">
      <w:pPr>
        <w:pStyle w:val="Default"/>
        <w:spacing w:line="276" w:lineRule="auto"/>
        <w:rPr>
          <w:sz w:val="22"/>
          <w:szCs w:val="22"/>
        </w:rPr>
      </w:pPr>
      <w:r w:rsidRPr="00321C65">
        <w:rPr>
          <w:b/>
          <w:bCs/>
          <w:sz w:val="22"/>
          <w:szCs w:val="22"/>
        </w:rPr>
        <w:t xml:space="preserve">Revocabilidad </w:t>
      </w:r>
    </w:p>
    <w:p w:rsidR="00EB0B66" w:rsidRPr="00FA541B" w:rsidRDefault="00321C65" w:rsidP="00175218">
      <w:pPr>
        <w:pStyle w:val="Textoindependiente"/>
        <w:spacing w:line="276" w:lineRule="auto"/>
        <w:jc w:val="both"/>
        <w:rPr>
          <w:sz w:val="22"/>
          <w:szCs w:val="22"/>
        </w:rPr>
      </w:pPr>
      <w:r w:rsidRPr="00321C65">
        <w:rPr>
          <w:b w:val="0"/>
          <w:iCs/>
          <w:sz w:val="22"/>
          <w:szCs w:val="22"/>
        </w:rPr>
        <w:t>Se me señala, que hacer si cambio de idea tanto en aceptar o rechazar el procedimiento, cirugía o terapia propuesta.</w:t>
      </w:r>
      <w:r w:rsidR="00175218" w:rsidRPr="00FA541B">
        <w:rPr>
          <w:sz w:val="22"/>
          <w:szCs w:val="22"/>
        </w:rPr>
        <w:t xml:space="preserve"> </w:t>
      </w:r>
      <w:bookmarkStart w:id="0" w:name="_GoBack"/>
      <w:bookmarkEnd w:id="0"/>
    </w:p>
    <w:sectPr w:rsidR="00EB0B66" w:rsidRPr="00FA541B" w:rsidSect="00321C65">
      <w:pgSz w:w="12240" w:h="15840" w:code="1"/>
      <w:pgMar w:top="96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B66"/>
    <w:rsid w:val="00064293"/>
    <w:rsid w:val="000945B4"/>
    <w:rsid w:val="000A5969"/>
    <w:rsid w:val="00175218"/>
    <w:rsid w:val="00181EE1"/>
    <w:rsid w:val="002947D7"/>
    <w:rsid w:val="002D72D4"/>
    <w:rsid w:val="00321C65"/>
    <w:rsid w:val="00332450"/>
    <w:rsid w:val="00395EFE"/>
    <w:rsid w:val="003B4894"/>
    <w:rsid w:val="003E6CC9"/>
    <w:rsid w:val="004647DC"/>
    <w:rsid w:val="004D3904"/>
    <w:rsid w:val="005043A4"/>
    <w:rsid w:val="005140AB"/>
    <w:rsid w:val="00570549"/>
    <w:rsid w:val="005D00E5"/>
    <w:rsid w:val="005F59DC"/>
    <w:rsid w:val="00666409"/>
    <w:rsid w:val="006724CD"/>
    <w:rsid w:val="00815F95"/>
    <w:rsid w:val="008370D2"/>
    <w:rsid w:val="008437E3"/>
    <w:rsid w:val="008731D3"/>
    <w:rsid w:val="008A374C"/>
    <w:rsid w:val="008D6CBE"/>
    <w:rsid w:val="008E030D"/>
    <w:rsid w:val="008E3858"/>
    <w:rsid w:val="009579FA"/>
    <w:rsid w:val="009A34C4"/>
    <w:rsid w:val="009E23D5"/>
    <w:rsid w:val="009F7EEE"/>
    <w:rsid w:val="00A87A30"/>
    <w:rsid w:val="00C53969"/>
    <w:rsid w:val="00C71F9B"/>
    <w:rsid w:val="00C73628"/>
    <w:rsid w:val="00D61FFD"/>
    <w:rsid w:val="00D738DE"/>
    <w:rsid w:val="00DC5A5A"/>
    <w:rsid w:val="00E25FAD"/>
    <w:rsid w:val="00E72B30"/>
    <w:rsid w:val="00EA0499"/>
    <w:rsid w:val="00EA2C25"/>
    <w:rsid w:val="00EB0B66"/>
    <w:rsid w:val="00EC28FD"/>
    <w:rsid w:val="00FA54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E23D5"/>
    <w:pPr>
      <w:autoSpaceDE w:val="0"/>
      <w:autoSpaceDN w:val="0"/>
      <w:adjustRightInd w:val="0"/>
    </w:pPr>
    <w:rPr>
      <w:color w:val="000000"/>
      <w:sz w:val="24"/>
      <w:szCs w:val="24"/>
      <w:lang w:val="es-ES" w:eastAsia="en-US"/>
    </w:rPr>
  </w:style>
  <w:style w:type="paragraph" w:styleId="Textodeglobo">
    <w:name w:val="Balloon Text"/>
    <w:basedOn w:val="Normal"/>
    <w:link w:val="TextodegloboCar"/>
    <w:rsid w:val="005D00E5"/>
    <w:rPr>
      <w:rFonts w:ascii="Tahoma" w:hAnsi="Tahoma" w:cs="Tahoma"/>
      <w:sz w:val="16"/>
      <w:szCs w:val="16"/>
    </w:rPr>
  </w:style>
  <w:style w:type="character" w:customStyle="1" w:styleId="TextodegloboCar">
    <w:name w:val="Texto de globo Car"/>
    <w:link w:val="Textodeglobo"/>
    <w:rsid w:val="005D00E5"/>
    <w:rPr>
      <w:rFonts w:ascii="Tahoma" w:hAnsi="Tahoma" w:cs="Tahoma"/>
      <w:sz w:val="16"/>
      <w:szCs w:val="16"/>
    </w:rPr>
  </w:style>
  <w:style w:type="paragraph" w:styleId="Textoindependiente">
    <w:name w:val="Body Text"/>
    <w:basedOn w:val="Normal"/>
    <w:link w:val="TextoindependienteCar"/>
    <w:rsid w:val="00321C65"/>
    <w:pPr>
      <w:jc w:val="center"/>
    </w:pPr>
    <w:rPr>
      <w:b/>
      <w:bCs/>
      <w:sz w:val="72"/>
      <w:lang w:val="es-ES" w:eastAsia="es-ES"/>
    </w:rPr>
  </w:style>
  <w:style w:type="character" w:customStyle="1" w:styleId="TextoindependienteCar">
    <w:name w:val="Texto independiente Car"/>
    <w:basedOn w:val="Fuentedeprrafopredeter"/>
    <w:link w:val="Textoindependiente"/>
    <w:rsid w:val="00321C65"/>
    <w:rPr>
      <w:b/>
      <w:bCs/>
      <w:sz w:val="72"/>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E23D5"/>
    <w:pPr>
      <w:autoSpaceDE w:val="0"/>
      <w:autoSpaceDN w:val="0"/>
      <w:adjustRightInd w:val="0"/>
    </w:pPr>
    <w:rPr>
      <w:color w:val="000000"/>
      <w:sz w:val="24"/>
      <w:szCs w:val="24"/>
      <w:lang w:val="es-ES" w:eastAsia="en-US"/>
    </w:rPr>
  </w:style>
  <w:style w:type="paragraph" w:styleId="Textodeglobo">
    <w:name w:val="Balloon Text"/>
    <w:basedOn w:val="Normal"/>
    <w:link w:val="TextodegloboCar"/>
    <w:rsid w:val="005D00E5"/>
    <w:rPr>
      <w:rFonts w:ascii="Tahoma" w:hAnsi="Tahoma" w:cs="Tahoma"/>
      <w:sz w:val="16"/>
      <w:szCs w:val="16"/>
    </w:rPr>
  </w:style>
  <w:style w:type="character" w:customStyle="1" w:styleId="TextodegloboCar">
    <w:name w:val="Texto de globo Car"/>
    <w:link w:val="Textodeglobo"/>
    <w:rsid w:val="005D00E5"/>
    <w:rPr>
      <w:rFonts w:ascii="Tahoma" w:hAnsi="Tahoma" w:cs="Tahoma"/>
      <w:sz w:val="16"/>
      <w:szCs w:val="16"/>
    </w:rPr>
  </w:style>
  <w:style w:type="paragraph" w:styleId="Textoindependiente">
    <w:name w:val="Body Text"/>
    <w:basedOn w:val="Normal"/>
    <w:link w:val="TextoindependienteCar"/>
    <w:rsid w:val="00321C65"/>
    <w:pPr>
      <w:jc w:val="center"/>
    </w:pPr>
    <w:rPr>
      <w:b/>
      <w:bCs/>
      <w:sz w:val="72"/>
      <w:lang w:val="es-ES" w:eastAsia="es-ES"/>
    </w:rPr>
  </w:style>
  <w:style w:type="character" w:customStyle="1" w:styleId="TextoindependienteCar">
    <w:name w:val="Texto independiente Car"/>
    <w:basedOn w:val="Fuentedeprrafopredeter"/>
    <w:link w:val="Textoindependiente"/>
    <w:rsid w:val="00321C65"/>
    <w:rPr>
      <w:b/>
      <w:bCs/>
      <w:sz w:val="7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7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449</Words>
  <Characters>2474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SERVICIO DE SALUD DEL MAULE</vt:lpstr>
    </vt:vector>
  </TitlesOfParts>
  <Company>Propietario S.A.</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DE SALUD DEL MAULE</dc:title>
  <dc:creator>usuario</dc:creator>
  <cp:lastModifiedBy>Usuario</cp:lastModifiedBy>
  <cp:revision>4</cp:revision>
  <cp:lastPrinted>2014-06-10T18:01:00Z</cp:lastPrinted>
  <dcterms:created xsi:type="dcterms:W3CDTF">2017-09-20T17:57:00Z</dcterms:created>
  <dcterms:modified xsi:type="dcterms:W3CDTF">2021-06-07T19:43:00Z</dcterms:modified>
</cp:coreProperties>
</file>