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CB" w:rsidRDefault="00F33ECB" w:rsidP="00F33ECB">
      <w:pPr>
        <w:rPr>
          <w:b/>
          <w:u w:val="single"/>
        </w:rPr>
      </w:pPr>
      <w:r>
        <w:rPr>
          <w:b/>
        </w:rPr>
        <w:tab/>
      </w:r>
      <w:r>
        <w:rPr>
          <w:b/>
        </w:rPr>
        <w:tab/>
      </w:r>
      <w:r>
        <w:rPr>
          <w:b/>
        </w:rPr>
        <w:tab/>
      </w:r>
      <w:r>
        <w:rPr>
          <w:noProof/>
        </w:rPr>
        <w:drawing>
          <wp:anchor distT="0" distB="0" distL="114300" distR="114300" simplePos="0" relativeHeight="251663360" behindDoc="1" locked="0" layoutInCell="1" allowOverlap="1" wp14:anchorId="2DAE340D" wp14:editId="0F0F942B">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F33ECB" w:rsidRDefault="00F33ECB" w:rsidP="00F33ECB">
      <w:pPr>
        <w:jc w:val="center"/>
        <w:rPr>
          <w:b/>
          <w:sz w:val="24"/>
          <w:szCs w:val="24"/>
          <w:u w:val="single"/>
        </w:rPr>
      </w:pPr>
    </w:p>
    <w:p w:rsidR="00F33ECB" w:rsidRDefault="00F33ECB" w:rsidP="00F33ECB">
      <w:pPr>
        <w:jc w:val="center"/>
        <w:rPr>
          <w:b/>
          <w:sz w:val="24"/>
          <w:szCs w:val="24"/>
          <w:u w:val="single"/>
        </w:rPr>
      </w:pPr>
    </w:p>
    <w:p w:rsidR="00F33ECB" w:rsidRDefault="00F33ECB" w:rsidP="00F33ECB">
      <w:pPr>
        <w:jc w:val="center"/>
        <w:rPr>
          <w:b/>
          <w:sz w:val="24"/>
          <w:szCs w:val="24"/>
          <w:u w:val="single"/>
        </w:rPr>
      </w:pPr>
      <w:r w:rsidRPr="00E72A72">
        <w:rPr>
          <w:b/>
          <w:sz w:val="24"/>
          <w:szCs w:val="24"/>
          <w:u w:val="single"/>
        </w:rPr>
        <w:t xml:space="preserve">INFORMACIÓN PARA PACIENTES: </w:t>
      </w:r>
      <w:r w:rsidRPr="00E72A72">
        <w:rPr>
          <w:b/>
          <w:sz w:val="24"/>
          <w:szCs w:val="24"/>
          <w:u w:val="single"/>
        </w:rPr>
        <w:br/>
        <w:t>“</w:t>
      </w:r>
      <w:r w:rsidRPr="00F33ECB">
        <w:rPr>
          <w:b/>
          <w:sz w:val="24"/>
          <w:szCs w:val="24"/>
          <w:u w:val="single"/>
        </w:rPr>
        <w:t>CIRUGIA DE TUNEL CARPIANO</w:t>
      </w:r>
      <w:r>
        <w:rPr>
          <w:b/>
          <w:sz w:val="24"/>
          <w:szCs w:val="24"/>
          <w:u w:val="single"/>
        </w:rPr>
        <w:t>”</w:t>
      </w:r>
    </w:p>
    <w:p w:rsidR="00F33ECB" w:rsidRDefault="00F33ECB" w:rsidP="00F33ECB">
      <w:pPr>
        <w:jc w:val="center"/>
        <w:rPr>
          <w:sz w:val="24"/>
          <w:szCs w:val="24"/>
        </w:rPr>
      </w:pPr>
    </w:p>
    <w:p w:rsidR="00F33ECB" w:rsidRPr="00F33ECB" w:rsidRDefault="00F33ECB" w:rsidP="00F33ECB">
      <w:pPr>
        <w:tabs>
          <w:tab w:val="center" w:pos="4986"/>
          <w:tab w:val="left" w:pos="6810"/>
        </w:tabs>
        <w:jc w:val="both"/>
        <w:rPr>
          <w:sz w:val="24"/>
          <w:szCs w:val="24"/>
        </w:rPr>
      </w:pPr>
      <w:r w:rsidRPr="00B77079">
        <w:rPr>
          <w:sz w:val="22"/>
          <w:szCs w:val="22"/>
        </w:rPr>
        <w:br/>
      </w:r>
      <w:r w:rsidRPr="00F33ECB">
        <w:rPr>
          <w:sz w:val="24"/>
          <w:szCs w:val="24"/>
        </w:rPr>
        <w:t>El presente documento permite entregar información al paciente respecto a la cirugía específica  a realizar,  por lo que NO CONSTITUYE  EL CONSENTIMIENTO INFORMADO.</w:t>
      </w:r>
    </w:p>
    <w:p w:rsidR="00F33ECB" w:rsidRPr="00F33ECB" w:rsidRDefault="00F33ECB" w:rsidP="00F33ECB">
      <w:pPr>
        <w:tabs>
          <w:tab w:val="center" w:pos="4986"/>
          <w:tab w:val="left" w:pos="6810"/>
        </w:tabs>
        <w:jc w:val="both"/>
        <w:rPr>
          <w:sz w:val="24"/>
          <w:szCs w:val="24"/>
        </w:rPr>
      </w:pPr>
    </w:p>
    <w:p w:rsidR="00F33ECB" w:rsidRPr="00F33ECB" w:rsidRDefault="00F33ECB" w:rsidP="00F33ECB">
      <w:pPr>
        <w:tabs>
          <w:tab w:val="left" w:pos="3135"/>
        </w:tabs>
        <w:jc w:val="both"/>
        <w:rPr>
          <w:rStyle w:val="Hipervnculo"/>
          <w:b/>
          <w:i/>
          <w:sz w:val="24"/>
          <w:szCs w:val="24"/>
        </w:rPr>
      </w:pPr>
      <w:r w:rsidRPr="00F33ECB">
        <w:rPr>
          <w:sz w:val="24"/>
          <w:szCs w:val="24"/>
        </w:rPr>
        <w:t xml:space="preserve">El  CONSENTIMIENTO INFORMADO, debe ser  llenado en el formulario en  la página web: www.hospitalcurico.cl,  en el enlace: </w:t>
      </w:r>
      <w:hyperlink r:id="rId7" w:history="1">
        <w:r w:rsidRPr="00F33ECB">
          <w:rPr>
            <w:rStyle w:val="Hipervnculo"/>
            <w:b/>
            <w:i/>
            <w:sz w:val="24"/>
            <w:szCs w:val="24"/>
          </w:rPr>
          <w:t>https://intranet.hospitalcurico.cl/projects/consentimiento</w:t>
        </w:r>
      </w:hyperlink>
    </w:p>
    <w:p w:rsidR="0052250B" w:rsidRPr="00F33ECB" w:rsidRDefault="0052250B" w:rsidP="00F33ECB">
      <w:pPr>
        <w:jc w:val="both"/>
        <w:rPr>
          <w:sz w:val="24"/>
          <w:szCs w:val="24"/>
          <w:lang w:val="es-ES_tradnl"/>
        </w:rPr>
      </w:pPr>
    </w:p>
    <w:p w:rsidR="00016410" w:rsidRPr="00F33ECB" w:rsidRDefault="00FA50D2" w:rsidP="00F33ECB">
      <w:pPr>
        <w:pStyle w:val="Ttulo3"/>
        <w:jc w:val="both"/>
        <w:rPr>
          <w:rFonts w:cs="Arial"/>
          <w:szCs w:val="24"/>
        </w:rPr>
      </w:pPr>
      <w:r w:rsidRPr="00F33ECB">
        <w:rPr>
          <w:rFonts w:cs="Arial"/>
          <w:szCs w:val="24"/>
        </w:rPr>
        <w:tab/>
      </w:r>
      <w:r w:rsidRPr="00F33ECB">
        <w:rPr>
          <w:rFonts w:cs="Arial"/>
          <w:szCs w:val="24"/>
        </w:rPr>
        <w:tab/>
      </w:r>
      <w:r w:rsidRPr="00F33ECB">
        <w:rPr>
          <w:rFonts w:cs="Arial"/>
          <w:szCs w:val="24"/>
        </w:rPr>
        <w:tab/>
      </w:r>
      <w:r w:rsidRPr="00F33ECB">
        <w:rPr>
          <w:rFonts w:cs="Arial"/>
          <w:szCs w:val="24"/>
        </w:rPr>
        <w:tab/>
      </w:r>
      <w:r w:rsidRPr="00F33ECB">
        <w:rPr>
          <w:rFonts w:cs="Arial"/>
          <w:szCs w:val="24"/>
        </w:rPr>
        <w:tab/>
      </w:r>
      <w:r w:rsidRPr="00F33ECB">
        <w:rPr>
          <w:rFonts w:cs="Arial"/>
          <w:szCs w:val="24"/>
        </w:rPr>
        <w:tab/>
      </w:r>
      <w:r w:rsidRPr="00F33ECB">
        <w:rPr>
          <w:rFonts w:cs="Arial"/>
          <w:szCs w:val="24"/>
        </w:rPr>
        <w:tab/>
      </w:r>
      <w:r w:rsidRPr="00F33ECB">
        <w:rPr>
          <w:rFonts w:cs="Arial"/>
          <w:szCs w:val="24"/>
        </w:rPr>
        <w:tab/>
      </w:r>
      <w:r w:rsidRPr="00F33ECB">
        <w:rPr>
          <w:rFonts w:cs="Arial"/>
          <w:szCs w:val="24"/>
        </w:rPr>
        <w:tab/>
      </w:r>
    </w:p>
    <w:p w:rsidR="00840092" w:rsidRPr="00F33ECB" w:rsidRDefault="00FA50D2" w:rsidP="00F33ECB">
      <w:pPr>
        <w:pStyle w:val="Ttulo4"/>
        <w:rPr>
          <w:rFonts w:ascii="Times New Roman" w:hAnsi="Times New Roman"/>
          <w:szCs w:val="24"/>
          <w:u w:val="none"/>
        </w:rPr>
      </w:pPr>
      <w:r w:rsidRPr="00F33ECB">
        <w:rPr>
          <w:rFonts w:ascii="Times New Roman" w:hAnsi="Times New Roman"/>
          <w:szCs w:val="24"/>
          <w:u w:val="none"/>
        </w:rPr>
        <w:t>Objetivo Del Procedimiento</w:t>
      </w:r>
    </w:p>
    <w:p w:rsidR="00DE7A71" w:rsidRPr="00F33ECB" w:rsidRDefault="00DE7A71" w:rsidP="00F33ECB">
      <w:pPr>
        <w:jc w:val="both"/>
        <w:rPr>
          <w:sz w:val="24"/>
          <w:szCs w:val="24"/>
        </w:rPr>
      </w:pPr>
      <w:r w:rsidRPr="00F33ECB">
        <w:rPr>
          <w:sz w:val="24"/>
          <w:szCs w:val="24"/>
        </w:rPr>
        <w:t>El propósito principal de la operación consiste en mejorar los síntomas (dolor y hormigueos) e impedir la progresión de la compresión del nervio.</w:t>
      </w:r>
    </w:p>
    <w:p w:rsidR="00DE7A71" w:rsidRPr="00F33ECB" w:rsidRDefault="00DE7A71" w:rsidP="00F33ECB">
      <w:pPr>
        <w:jc w:val="both"/>
        <w:rPr>
          <w:sz w:val="24"/>
          <w:szCs w:val="24"/>
        </w:rPr>
      </w:pPr>
    </w:p>
    <w:p w:rsidR="00840092" w:rsidRPr="00F33ECB" w:rsidRDefault="00FA50D2" w:rsidP="00F33ECB">
      <w:pPr>
        <w:pStyle w:val="Textoindependiente2"/>
        <w:spacing w:line="240" w:lineRule="auto"/>
        <w:rPr>
          <w:rFonts w:ascii="Times New Roman" w:hAnsi="Times New Roman"/>
          <w:b/>
          <w:szCs w:val="24"/>
        </w:rPr>
      </w:pPr>
      <w:r w:rsidRPr="00F33ECB">
        <w:rPr>
          <w:rFonts w:ascii="Times New Roman" w:hAnsi="Times New Roman"/>
          <w:b/>
          <w:szCs w:val="24"/>
        </w:rPr>
        <w:t>Descripción Del Procedimiento</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Consiste en la liberación de un nervio que va hacia la mano o el pie en su paso por un canal estrecho, constituido generalmente por unas estructuras óseas cerradas por un ligamento.</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Suele ser un proceso muy común que se manifiesta por dolor en la extremidad y hormigueos en una parte de la mano o del pie, que se presenta en pacientes que utilizan las manos en un movimiento repetitivo, trabajadores de fuerza o que utilizan máquinas vibratorias, que presentan artrosis, que han sufrido una fractura, pacientes que se están dializando o durante el último trimestre del embarazo.</w:t>
      </w:r>
    </w:p>
    <w:p w:rsidR="00672259"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La intervención suele precisar anestesia del brazo o de la cintura para abajo si se opera un lado y anestesia general en el caso de que se intervengan los dos. El Servicio de Anestesia y Reanimación estudiará sus características personales, informándole en su caso de cuál es la más adecuada.</w:t>
      </w:r>
    </w:p>
    <w:p w:rsidR="00DE7A71" w:rsidRPr="00F33ECB" w:rsidRDefault="00DE7A71" w:rsidP="00F33ECB">
      <w:pPr>
        <w:autoSpaceDE w:val="0"/>
        <w:autoSpaceDN w:val="0"/>
        <w:adjustRightInd w:val="0"/>
        <w:jc w:val="both"/>
        <w:rPr>
          <w:color w:val="000000"/>
          <w:sz w:val="24"/>
          <w:szCs w:val="24"/>
          <w:lang w:val="es-CL" w:eastAsia="es-CL"/>
        </w:rPr>
      </w:pPr>
    </w:p>
    <w:p w:rsidR="00672259" w:rsidRPr="00F33ECB" w:rsidRDefault="00FA50D2" w:rsidP="00F33ECB">
      <w:pPr>
        <w:pStyle w:val="Textoindependiente2"/>
        <w:spacing w:line="240" w:lineRule="auto"/>
        <w:rPr>
          <w:rFonts w:ascii="Times New Roman" w:hAnsi="Times New Roman"/>
          <w:b/>
          <w:szCs w:val="24"/>
        </w:rPr>
      </w:pPr>
      <w:r w:rsidRPr="00F33ECB">
        <w:rPr>
          <w:rFonts w:ascii="Times New Roman" w:hAnsi="Times New Roman"/>
          <w:b/>
          <w:szCs w:val="24"/>
        </w:rPr>
        <w:t>Riesgo Del Procedimiento</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La decisión quirúrgica puede demorarse hasta la presencia de déficit de los movimientos de la mano o del pie que están a cargo del nervio atrapado. Cuanto más evolucionado esté el cuadro, menores serán las posibilidades de recuperación total.</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Después de la intervención presentará molestias en la zona de la herida debidas a la cirugía y al proceso de cicatrización, que pueden prolongarse durante algunas semanas o meses, o bien hacerse continuas.</w:t>
      </w:r>
    </w:p>
    <w:p w:rsidR="00672259"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Durante unos días precisará reposo con el miembro intervenido en alto. Igualmente, recibirá instrucciones de los ejercicios de rehabilitación que realizar. Inicialmente presentará pérdida de fuerza que recuperará paulatinamente a medida que vaya ejercitando la extremidad.</w:t>
      </w:r>
    </w:p>
    <w:p w:rsidR="00F33ECB" w:rsidRPr="00F33ECB" w:rsidRDefault="00F33ECB" w:rsidP="00F33ECB">
      <w:pPr>
        <w:autoSpaceDE w:val="0"/>
        <w:autoSpaceDN w:val="0"/>
        <w:adjustRightInd w:val="0"/>
        <w:jc w:val="both"/>
        <w:rPr>
          <w:color w:val="000000"/>
          <w:sz w:val="24"/>
          <w:szCs w:val="24"/>
          <w:lang w:val="es-CL" w:eastAsia="es-CL"/>
        </w:rPr>
      </w:pPr>
      <w:bookmarkStart w:id="0" w:name="_GoBack"/>
      <w:bookmarkEnd w:id="0"/>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DESCRIPCIÓN DE LOS RIESGOS TÍPICOS</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Las complicaciones del tratamiento quirúrgico del TÚNEL DEL CARPO son:</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a) 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b) Lesión de vasos de la extremidad.</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c) Lesión de nervios de la extremidad, que puede condicionar una disminución de la sensibilidad o una parálisis. Dicha lesión puede ser temporal o definitiva.</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lastRenderedPageBreak/>
        <w:t>d) Obstrucción venosa con formación de trombos e hinchazón de la pierna correspondiente que, en raras ocasiones, se complica con dolor torácico y dificultad respiratoria (embolia pulmonar) y que puede conducir incluso a la muerte.</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e) Infección de la herida.</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f) Cicatriz de la herida dolorosa.</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g) Rigidez de las articulaciones adyacentes, que puede ir aislada o asociada a descalcificación de los huesos e inflamación del miembro (atrofia ósea).</w:t>
      </w:r>
    </w:p>
    <w:p w:rsidR="00DE7A71" w:rsidRPr="00F33ECB" w:rsidRDefault="00DE7A71" w:rsidP="00F33ECB">
      <w:pPr>
        <w:autoSpaceDE w:val="0"/>
        <w:autoSpaceDN w:val="0"/>
        <w:adjustRightInd w:val="0"/>
        <w:jc w:val="both"/>
        <w:rPr>
          <w:color w:val="000000"/>
          <w:sz w:val="24"/>
          <w:szCs w:val="24"/>
          <w:lang w:val="es-CL" w:eastAsia="es-CL"/>
        </w:rPr>
      </w:pPr>
      <w:r w:rsidRPr="00F33ECB">
        <w:rPr>
          <w:color w:val="000000"/>
          <w:sz w:val="24"/>
          <w:szCs w:val="24"/>
          <w:lang w:val="es-CL" w:eastAsia="es-CL"/>
        </w:rPr>
        <w:t>h) Reaparición de la sintomatología, con el tiempo.</w:t>
      </w:r>
    </w:p>
    <w:p w:rsidR="00DE7A71" w:rsidRPr="00F33ECB" w:rsidRDefault="00DE7A71" w:rsidP="00F33ECB">
      <w:pPr>
        <w:autoSpaceDE w:val="0"/>
        <w:autoSpaceDN w:val="0"/>
        <w:adjustRightInd w:val="0"/>
        <w:jc w:val="both"/>
        <w:rPr>
          <w:color w:val="000000"/>
          <w:sz w:val="24"/>
          <w:szCs w:val="24"/>
          <w:lang w:val="es-CL" w:eastAsia="es-CL"/>
        </w:rPr>
      </w:pPr>
    </w:p>
    <w:p w:rsidR="00DE7A71" w:rsidRPr="00F33ECB" w:rsidRDefault="00FA50D2" w:rsidP="00F33ECB">
      <w:pPr>
        <w:jc w:val="both"/>
        <w:rPr>
          <w:b/>
          <w:sz w:val="24"/>
          <w:szCs w:val="24"/>
        </w:rPr>
      </w:pPr>
      <w:r w:rsidRPr="00F33ECB">
        <w:rPr>
          <w:b/>
          <w:sz w:val="24"/>
          <w:szCs w:val="24"/>
        </w:rPr>
        <w:t>Alternativas Al Procedimiento</w:t>
      </w:r>
    </w:p>
    <w:p w:rsidR="00DE7A71" w:rsidRPr="00F33ECB" w:rsidRDefault="00DE7A71" w:rsidP="00F33ECB">
      <w:pPr>
        <w:jc w:val="both"/>
        <w:rPr>
          <w:sz w:val="24"/>
          <w:szCs w:val="24"/>
        </w:rPr>
      </w:pPr>
      <w:r w:rsidRPr="00F33ECB">
        <w:rPr>
          <w:sz w:val="24"/>
          <w:szCs w:val="24"/>
        </w:rPr>
        <w:t>Inicialmente se puede tratar con medicación antiinflamatoria, férula de inmovilización o infiltraciones. El tratamiento quirúrgico se recomienda cuando existe un dolor importante, el tratamiento realizado con anterioridad es ineficaz o si existe el riesgo de desarrollar lesiones permanentes.</w:t>
      </w:r>
    </w:p>
    <w:p w:rsidR="00DE7A71" w:rsidRPr="00F33ECB" w:rsidRDefault="00DE7A71" w:rsidP="00F33ECB">
      <w:pPr>
        <w:jc w:val="both"/>
        <w:rPr>
          <w:b/>
          <w:sz w:val="24"/>
          <w:szCs w:val="24"/>
        </w:rPr>
      </w:pPr>
    </w:p>
    <w:p w:rsidR="00672259" w:rsidRPr="00F33ECB" w:rsidRDefault="00FA50D2" w:rsidP="00F33ECB">
      <w:pPr>
        <w:jc w:val="both"/>
        <w:rPr>
          <w:b/>
          <w:sz w:val="24"/>
          <w:szCs w:val="24"/>
        </w:rPr>
      </w:pPr>
      <w:r w:rsidRPr="00F33ECB">
        <w:rPr>
          <w:b/>
          <w:sz w:val="24"/>
          <w:szCs w:val="24"/>
        </w:rPr>
        <w:t>Consecuencia De No Aceptar El Procedimiento</w:t>
      </w:r>
    </w:p>
    <w:p w:rsidR="00672259" w:rsidRPr="00F33ECB" w:rsidRDefault="00672259" w:rsidP="00F33ECB">
      <w:pPr>
        <w:jc w:val="both"/>
        <w:rPr>
          <w:sz w:val="24"/>
          <w:szCs w:val="24"/>
        </w:rPr>
      </w:pPr>
      <w:r w:rsidRPr="00F33ECB">
        <w:rPr>
          <w:sz w:val="24"/>
          <w:szCs w:val="24"/>
        </w:rPr>
        <w:t xml:space="preserve">Perdida funcionalidad. Dolor Crónico. </w:t>
      </w:r>
      <w:r w:rsidR="00DE7A71" w:rsidRPr="00F33ECB">
        <w:rPr>
          <w:sz w:val="24"/>
          <w:szCs w:val="24"/>
        </w:rPr>
        <w:t>Incapacidad para realizar las actividades básicas de la vida diaria.</w:t>
      </w:r>
    </w:p>
    <w:p w:rsidR="00FA50D2" w:rsidRPr="00F33ECB" w:rsidRDefault="00FA50D2" w:rsidP="00F33ECB">
      <w:pPr>
        <w:jc w:val="both"/>
        <w:rPr>
          <w:b/>
          <w:sz w:val="24"/>
          <w:szCs w:val="24"/>
        </w:rPr>
      </w:pPr>
    </w:p>
    <w:p w:rsidR="00672259" w:rsidRPr="00F33ECB" w:rsidRDefault="00FA50D2" w:rsidP="00F33ECB">
      <w:pPr>
        <w:jc w:val="both"/>
        <w:rPr>
          <w:b/>
          <w:sz w:val="24"/>
          <w:szCs w:val="24"/>
        </w:rPr>
      </w:pPr>
      <w:r w:rsidRPr="00F33ECB">
        <w:rPr>
          <w:b/>
          <w:sz w:val="24"/>
          <w:szCs w:val="24"/>
        </w:rPr>
        <w:t>Mecanismo Para Solicitar Más Información</w:t>
      </w:r>
    </w:p>
    <w:p w:rsidR="00672259" w:rsidRPr="00F33ECB" w:rsidRDefault="00FA50D2" w:rsidP="00F33ECB">
      <w:pPr>
        <w:jc w:val="both"/>
        <w:rPr>
          <w:sz w:val="24"/>
          <w:szCs w:val="24"/>
        </w:rPr>
      </w:pPr>
      <w:r w:rsidRPr="00F33ECB">
        <w:rPr>
          <w:sz w:val="24"/>
          <w:szCs w:val="24"/>
        </w:rPr>
        <w:t>Mé</w:t>
      </w:r>
      <w:r w:rsidR="00672259" w:rsidRPr="00F33ECB">
        <w:rPr>
          <w:sz w:val="24"/>
          <w:szCs w:val="24"/>
        </w:rPr>
        <w:t>dico tratante, jefe de servicio u otros profesionales.</w:t>
      </w:r>
    </w:p>
    <w:p w:rsidR="0061677A" w:rsidRPr="00F33ECB" w:rsidRDefault="0061677A" w:rsidP="00F33ECB">
      <w:pPr>
        <w:pStyle w:val="Default"/>
        <w:jc w:val="both"/>
        <w:rPr>
          <w:b/>
          <w:bCs/>
        </w:rPr>
      </w:pPr>
    </w:p>
    <w:p w:rsidR="0061677A" w:rsidRPr="00F33ECB" w:rsidRDefault="0061677A" w:rsidP="00F33ECB">
      <w:pPr>
        <w:pStyle w:val="Default"/>
        <w:jc w:val="both"/>
      </w:pPr>
      <w:r w:rsidRPr="00F33ECB">
        <w:rPr>
          <w:b/>
          <w:bCs/>
        </w:rPr>
        <w:t xml:space="preserve">Revocabilidad </w:t>
      </w:r>
    </w:p>
    <w:p w:rsidR="0061677A" w:rsidRPr="00F33ECB" w:rsidRDefault="0061677A" w:rsidP="00F33ECB">
      <w:pPr>
        <w:pStyle w:val="Textoindependiente"/>
        <w:jc w:val="both"/>
        <w:rPr>
          <w:szCs w:val="24"/>
        </w:rPr>
      </w:pPr>
      <w:r w:rsidRPr="00F33ECB">
        <w:rPr>
          <w:rFonts w:ascii="Times New Roman" w:hAnsi="Times New Roman"/>
          <w:iCs/>
          <w:szCs w:val="24"/>
        </w:rPr>
        <w:t>Se me señala, que hacer si cambio de idea tanto en aceptar o rechazar el procedimiento, cirugía o terapia propuesta.</w:t>
      </w:r>
    </w:p>
    <w:p w:rsidR="0061677A" w:rsidRPr="00F33ECB" w:rsidRDefault="0061677A" w:rsidP="0061677A">
      <w:pPr>
        <w:rPr>
          <w:sz w:val="24"/>
          <w:szCs w:val="24"/>
        </w:rPr>
      </w:pPr>
    </w:p>
    <w:p w:rsidR="0061677A" w:rsidRDefault="0061677A" w:rsidP="0061677A">
      <w:pPr>
        <w:jc w:val="both"/>
        <w:rPr>
          <w:rFonts w:ascii="Arial" w:hAnsi="Arial" w:cs="Arial"/>
        </w:rPr>
      </w:pPr>
    </w:p>
    <w:sectPr w:rsidR="0061677A" w:rsidSect="00F33ECB">
      <w:pgSz w:w="12242" w:h="15842" w:code="1"/>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756DD"/>
    <w:rsid w:val="00087535"/>
    <w:rsid w:val="000A23E0"/>
    <w:rsid w:val="000E6543"/>
    <w:rsid w:val="001A3B8D"/>
    <w:rsid w:val="0024442E"/>
    <w:rsid w:val="0025646A"/>
    <w:rsid w:val="00277913"/>
    <w:rsid w:val="003C336E"/>
    <w:rsid w:val="0041721B"/>
    <w:rsid w:val="004569A9"/>
    <w:rsid w:val="004D1320"/>
    <w:rsid w:val="00513C11"/>
    <w:rsid w:val="0052250B"/>
    <w:rsid w:val="005B447B"/>
    <w:rsid w:val="005D1ECB"/>
    <w:rsid w:val="0061677A"/>
    <w:rsid w:val="00620325"/>
    <w:rsid w:val="00641B50"/>
    <w:rsid w:val="00672259"/>
    <w:rsid w:val="00683E84"/>
    <w:rsid w:val="006C0BBE"/>
    <w:rsid w:val="007C4B01"/>
    <w:rsid w:val="00840092"/>
    <w:rsid w:val="008C0D3F"/>
    <w:rsid w:val="00A113B2"/>
    <w:rsid w:val="00A22A96"/>
    <w:rsid w:val="00A86608"/>
    <w:rsid w:val="00B50717"/>
    <w:rsid w:val="00BD5F1C"/>
    <w:rsid w:val="00BE552F"/>
    <w:rsid w:val="00C03AD1"/>
    <w:rsid w:val="00C56EBF"/>
    <w:rsid w:val="00D44A60"/>
    <w:rsid w:val="00D44D29"/>
    <w:rsid w:val="00D74406"/>
    <w:rsid w:val="00DD10C2"/>
    <w:rsid w:val="00DE7A71"/>
    <w:rsid w:val="00DF594B"/>
    <w:rsid w:val="00E94165"/>
    <w:rsid w:val="00ED3765"/>
    <w:rsid w:val="00EE0EF9"/>
    <w:rsid w:val="00F33ECB"/>
    <w:rsid w:val="00F4270A"/>
    <w:rsid w:val="00F46425"/>
    <w:rsid w:val="00F55A37"/>
    <w:rsid w:val="00F67638"/>
    <w:rsid w:val="00F77063"/>
    <w:rsid w:val="00FA5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F46425"/>
    <w:rPr>
      <w:rFonts w:ascii="Tahoma" w:hAnsi="Tahoma" w:cs="Tahoma"/>
      <w:sz w:val="16"/>
      <w:szCs w:val="16"/>
    </w:rPr>
  </w:style>
  <w:style w:type="character" w:customStyle="1" w:styleId="TextodegloboCar">
    <w:name w:val="Texto de globo Car"/>
    <w:basedOn w:val="Fuentedeprrafopredeter"/>
    <w:link w:val="Textodeglobo"/>
    <w:rsid w:val="00F46425"/>
    <w:rPr>
      <w:rFonts w:ascii="Tahoma" w:hAnsi="Tahoma" w:cs="Tahoma"/>
      <w:sz w:val="16"/>
      <w:szCs w:val="16"/>
      <w:lang w:val="es-ES" w:eastAsia="es-ES"/>
    </w:rPr>
  </w:style>
  <w:style w:type="character" w:styleId="Hipervnculo">
    <w:name w:val="Hyperlink"/>
    <w:rsid w:val="00F33ECB"/>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F46425"/>
    <w:rPr>
      <w:rFonts w:ascii="Tahoma" w:hAnsi="Tahoma" w:cs="Tahoma"/>
      <w:sz w:val="16"/>
      <w:szCs w:val="16"/>
    </w:rPr>
  </w:style>
  <w:style w:type="character" w:customStyle="1" w:styleId="TextodegloboCar">
    <w:name w:val="Texto de globo Car"/>
    <w:basedOn w:val="Fuentedeprrafopredeter"/>
    <w:link w:val="Textodeglobo"/>
    <w:rsid w:val="00F46425"/>
    <w:rPr>
      <w:rFonts w:ascii="Tahoma" w:hAnsi="Tahoma" w:cs="Tahoma"/>
      <w:sz w:val="16"/>
      <w:szCs w:val="16"/>
      <w:lang w:val="es-ES" w:eastAsia="es-ES"/>
    </w:rPr>
  </w:style>
  <w:style w:type="character" w:styleId="Hipervnculo">
    <w:name w:val="Hyperlink"/>
    <w:rsid w:val="00F33EC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11162">
      <w:bodyDiv w:val="1"/>
      <w:marLeft w:val="0"/>
      <w:marRight w:val="0"/>
      <w:marTop w:val="0"/>
      <w:marBottom w:val="0"/>
      <w:divBdr>
        <w:top w:val="none" w:sz="0" w:space="0" w:color="auto"/>
        <w:left w:val="none" w:sz="0" w:space="0" w:color="auto"/>
        <w:bottom w:val="none" w:sz="0" w:space="0" w:color="auto"/>
        <w:right w:val="none" w:sz="0" w:space="0" w:color="auto"/>
      </w:divBdr>
    </w:div>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4</cp:revision>
  <cp:lastPrinted>2013-09-25T15:38:00Z</cp:lastPrinted>
  <dcterms:created xsi:type="dcterms:W3CDTF">2017-09-20T19:52:00Z</dcterms:created>
  <dcterms:modified xsi:type="dcterms:W3CDTF">2021-06-08T16:03:00Z</dcterms:modified>
</cp:coreProperties>
</file>