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51" w:rsidRDefault="00F06951" w:rsidP="00F06951">
      <w:pPr>
        <w:spacing w:after="200" w:line="276" w:lineRule="auto"/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1B6489FF" wp14:editId="7B0EC417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951" w:rsidRPr="00D73ED0" w:rsidRDefault="00F06951" w:rsidP="00F06951">
      <w:pPr>
        <w:jc w:val="both"/>
        <w:rPr>
          <w:b/>
          <w:sz w:val="22"/>
          <w:szCs w:val="22"/>
          <w:u w:val="single"/>
        </w:rPr>
      </w:pPr>
    </w:p>
    <w:p w:rsidR="00F06951" w:rsidRDefault="00F06951" w:rsidP="00F06951">
      <w:pPr>
        <w:jc w:val="center"/>
        <w:rPr>
          <w:b/>
          <w:u w:val="single"/>
        </w:rPr>
      </w:pPr>
    </w:p>
    <w:p w:rsidR="00F06951" w:rsidRPr="001A17C1" w:rsidRDefault="00F06951" w:rsidP="00F06951">
      <w:pPr>
        <w:jc w:val="center"/>
        <w:rPr>
          <w:b/>
          <w:sz w:val="24"/>
          <w:u w:val="single"/>
          <w:lang w:eastAsia="es-CL"/>
        </w:rPr>
      </w:pPr>
      <w:r w:rsidRPr="001A17C1">
        <w:rPr>
          <w:b/>
          <w:sz w:val="24"/>
          <w:u w:val="single"/>
        </w:rPr>
        <w:t xml:space="preserve">INFORMACIÓN PARA PACIENTES: </w:t>
      </w:r>
      <w:r w:rsidRPr="001A17C1">
        <w:rPr>
          <w:b/>
          <w:sz w:val="24"/>
          <w:u w:val="single"/>
        </w:rPr>
        <w:br/>
        <w:t>“</w:t>
      </w:r>
      <w:r w:rsidRPr="00CB5CDB">
        <w:rPr>
          <w:b/>
          <w:sz w:val="24"/>
          <w:u w:val="single"/>
        </w:rPr>
        <w:t>DILATACIONES DEL TUBO DIGESTIVO</w:t>
      </w:r>
      <w:r w:rsidRPr="001A17C1">
        <w:rPr>
          <w:b/>
          <w:sz w:val="24"/>
          <w:u w:val="single"/>
        </w:rPr>
        <w:t>”</w:t>
      </w:r>
    </w:p>
    <w:p w:rsidR="00F06951" w:rsidRPr="001A17C1" w:rsidRDefault="00F06951" w:rsidP="00F06951">
      <w:pPr>
        <w:tabs>
          <w:tab w:val="center" w:pos="4986"/>
          <w:tab w:val="left" w:pos="6810"/>
        </w:tabs>
        <w:jc w:val="center"/>
      </w:pPr>
    </w:p>
    <w:p w:rsidR="00F06951" w:rsidRPr="001A17C1" w:rsidRDefault="00F06951" w:rsidP="00F06951">
      <w:pPr>
        <w:tabs>
          <w:tab w:val="center" w:pos="4986"/>
          <w:tab w:val="left" w:pos="6810"/>
        </w:tabs>
        <w:jc w:val="both"/>
      </w:pPr>
    </w:p>
    <w:p w:rsidR="00F06951" w:rsidRPr="00F06951" w:rsidRDefault="00F06951" w:rsidP="00F06951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 w:rsidRPr="00F06951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F06951" w:rsidRPr="00F06951" w:rsidRDefault="00F06951" w:rsidP="00F06951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F06951" w:rsidRPr="00F06951" w:rsidRDefault="00F06951" w:rsidP="00F06951">
      <w:pPr>
        <w:tabs>
          <w:tab w:val="left" w:pos="3135"/>
        </w:tabs>
        <w:jc w:val="both"/>
        <w:rPr>
          <w:rStyle w:val="Hipervnculo"/>
          <w:rFonts w:eastAsia="Calibri"/>
          <w:b/>
          <w:i/>
          <w:sz w:val="24"/>
          <w:szCs w:val="24"/>
        </w:rPr>
      </w:pPr>
      <w:r w:rsidRPr="00F06951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F06951">
          <w:rPr>
            <w:rStyle w:val="Hipervnculo"/>
            <w:rFonts w:eastAsia="Calibri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C364B6" w:rsidRPr="00F06951" w:rsidRDefault="00F06951" w:rsidP="00F06951">
      <w:pPr>
        <w:jc w:val="both"/>
        <w:rPr>
          <w:b/>
          <w:sz w:val="24"/>
          <w:szCs w:val="24"/>
        </w:rPr>
      </w:pPr>
      <w:r w:rsidRPr="00F06951">
        <w:rPr>
          <w:b/>
          <w:sz w:val="24"/>
          <w:szCs w:val="24"/>
        </w:rPr>
        <w:tab/>
      </w:r>
      <w:r w:rsidRPr="00F06951">
        <w:rPr>
          <w:b/>
          <w:sz w:val="24"/>
          <w:szCs w:val="24"/>
        </w:rPr>
        <w:tab/>
      </w:r>
      <w:r w:rsidRPr="00F06951">
        <w:rPr>
          <w:b/>
          <w:sz w:val="24"/>
          <w:szCs w:val="24"/>
        </w:rPr>
        <w:tab/>
      </w:r>
      <w:r w:rsidRPr="00F06951">
        <w:rPr>
          <w:b/>
          <w:sz w:val="24"/>
          <w:szCs w:val="24"/>
        </w:rPr>
        <w:tab/>
      </w:r>
      <w:r w:rsidRPr="00F06951">
        <w:rPr>
          <w:b/>
          <w:sz w:val="24"/>
          <w:szCs w:val="24"/>
        </w:rPr>
        <w:tab/>
      </w:r>
      <w:r w:rsidRPr="00F06951">
        <w:rPr>
          <w:b/>
          <w:sz w:val="24"/>
          <w:szCs w:val="24"/>
        </w:rPr>
        <w:tab/>
      </w:r>
      <w:r w:rsidRPr="00F06951">
        <w:rPr>
          <w:b/>
          <w:sz w:val="24"/>
          <w:szCs w:val="24"/>
        </w:rPr>
        <w:tab/>
      </w:r>
      <w:r w:rsidRPr="00F06951">
        <w:rPr>
          <w:b/>
          <w:sz w:val="24"/>
          <w:szCs w:val="24"/>
        </w:rPr>
        <w:tab/>
      </w:r>
      <w:r w:rsidRPr="00F06951">
        <w:rPr>
          <w:b/>
          <w:sz w:val="24"/>
          <w:szCs w:val="24"/>
        </w:rPr>
        <w:tab/>
      </w:r>
      <w:r w:rsidRPr="00F06951">
        <w:rPr>
          <w:b/>
          <w:sz w:val="24"/>
          <w:szCs w:val="24"/>
        </w:rPr>
        <w:tab/>
      </w:r>
      <w:r w:rsidRPr="00F06951">
        <w:rPr>
          <w:b/>
          <w:sz w:val="24"/>
          <w:szCs w:val="24"/>
        </w:rPr>
        <w:tab/>
      </w:r>
      <w:r w:rsidRPr="00F06951">
        <w:rPr>
          <w:sz w:val="24"/>
          <w:szCs w:val="24"/>
        </w:rPr>
        <w:t xml:space="preserve"> </w:t>
      </w:r>
      <w:r w:rsidR="00C364B6" w:rsidRPr="00F06951">
        <w:rPr>
          <w:b/>
          <w:sz w:val="24"/>
          <w:szCs w:val="24"/>
        </w:rPr>
        <w:tab/>
      </w:r>
      <w:r w:rsidR="00C364B6" w:rsidRPr="00F06951">
        <w:rPr>
          <w:b/>
          <w:sz w:val="24"/>
          <w:szCs w:val="24"/>
        </w:rPr>
        <w:tab/>
      </w:r>
      <w:r w:rsidR="00C364B6" w:rsidRPr="00F06951">
        <w:rPr>
          <w:b/>
          <w:sz w:val="24"/>
          <w:szCs w:val="24"/>
        </w:rPr>
        <w:tab/>
      </w:r>
      <w:r w:rsidR="00C364B6" w:rsidRPr="00F06951">
        <w:rPr>
          <w:b/>
          <w:sz w:val="24"/>
          <w:szCs w:val="24"/>
        </w:rPr>
        <w:tab/>
      </w:r>
      <w:r w:rsidR="00C364B6" w:rsidRPr="00F06951">
        <w:rPr>
          <w:b/>
          <w:sz w:val="24"/>
          <w:szCs w:val="24"/>
        </w:rPr>
        <w:tab/>
      </w:r>
      <w:r w:rsidR="00C364B6" w:rsidRPr="00F06951">
        <w:rPr>
          <w:b/>
          <w:sz w:val="24"/>
          <w:szCs w:val="24"/>
        </w:rPr>
        <w:tab/>
      </w:r>
      <w:r w:rsidR="00C364B6" w:rsidRPr="00F06951">
        <w:rPr>
          <w:b/>
          <w:sz w:val="24"/>
          <w:szCs w:val="24"/>
        </w:rPr>
        <w:tab/>
      </w:r>
    </w:p>
    <w:p w:rsidR="00BE6E36" w:rsidRPr="00F06951" w:rsidRDefault="00BE6E36" w:rsidP="00F06951">
      <w:pPr>
        <w:jc w:val="both"/>
        <w:rPr>
          <w:b/>
          <w:sz w:val="24"/>
          <w:szCs w:val="24"/>
        </w:rPr>
      </w:pPr>
      <w:r w:rsidRPr="00F06951">
        <w:rPr>
          <w:b/>
          <w:sz w:val="24"/>
          <w:szCs w:val="24"/>
        </w:rPr>
        <w:t>Objetivos del procedimiento:</w:t>
      </w:r>
    </w:p>
    <w:p w:rsidR="000D7C09" w:rsidRPr="00F06951" w:rsidRDefault="00ED5841" w:rsidP="00F06951">
      <w:pPr>
        <w:jc w:val="both"/>
        <w:rPr>
          <w:sz w:val="24"/>
          <w:szCs w:val="24"/>
          <w:lang w:val="es-ES_tradnl"/>
        </w:rPr>
      </w:pPr>
      <w:r w:rsidRPr="00F06951">
        <w:rPr>
          <w:sz w:val="24"/>
          <w:szCs w:val="24"/>
          <w:lang w:val="es-ES_tradnl"/>
        </w:rPr>
        <w:t>El procedimiento i</w:t>
      </w:r>
      <w:r w:rsidR="000D7C09" w:rsidRPr="00F06951">
        <w:rPr>
          <w:sz w:val="24"/>
          <w:szCs w:val="24"/>
          <w:lang w:val="es-ES_tradnl"/>
        </w:rPr>
        <w:t>nte</w:t>
      </w:r>
      <w:r w:rsidR="00FC2ED0" w:rsidRPr="00F06951">
        <w:rPr>
          <w:sz w:val="24"/>
          <w:szCs w:val="24"/>
          <w:lang w:val="es-ES_tradnl"/>
        </w:rPr>
        <w:t>ntar solucionar la estrechez de una parte del</w:t>
      </w:r>
      <w:r w:rsidR="000D7C09" w:rsidRPr="00F06951">
        <w:rPr>
          <w:sz w:val="24"/>
          <w:szCs w:val="24"/>
          <w:lang w:val="es-ES_tradnl"/>
        </w:rPr>
        <w:t xml:space="preserve"> tubo </w:t>
      </w:r>
      <w:r w:rsidR="00FC2ED0" w:rsidRPr="00F06951">
        <w:rPr>
          <w:sz w:val="24"/>
          <w:szCs w:val="24"/>
          <w:lang w:val="es-ES_tradnl"/>
        </w:rPr>
        <w:t xml:space="preserve">digestivo (que puede estar en el </w:t>
      </w:r>
      <w:r w:rsidR="000D7C09" w:rsidRPr="00F06951">
        <w:rPr>
          <w:sz w:val="24"/>
          <w:szCs w:val="24"/>
          <w:lang w:val="es-ES_tradnl"/>
        </w:rPr>
        <w:t>esófago</w:t>
      </w:r>
      <w:r w:rsidR="00FC2ED0" w:rsidRPr="00F06951">
        <w:rPr>
          <w:sz w:val="24"/>
          <w:szCs w:val="24"/>
          <w:lang w:val="es-ES_tradnl"/>
        </w:rPr>
        <w:t>,</w:t>
      </w:r>
      <w:r w:rsidR="000D7C09" w:rsidRPr="00F06951">
        <w:rPr>
          <w:sz w:val="24"/>
          <w:szCs w:val="24"/>
          <w:lang w:val="es-ES_tradnl"/>
        </w:rPr>
        <w:t xml:space="preserve"> </w:t>
      </w:r>
      <w:r w:rsidR="00FC2ED0" w:rsidRPr="00F06951">
        <w:rPr>
          <w:sz w:val="24"/>
          <w:szCs w:val="24"/>
          <w:lang w:val="es-ES_tradnl"/>
        </w:rPr>
        <w:t xml:space="preserve">el </w:t>
      </w:r>
      <w:r w:rsidR="000D7C09" w:rsidRPr="00F06951">
        <w:rPr>
          <w:sz w:val="24"/>
          <w:szCs w:val="24"/>
          <w:lang w:val="es-ES_tradnl"/>
        </w:rPr>
        <w:t xml:space="preserve">estómago o </w:t>
      </w:r>
      <w:r w:rsidR="00FC2ED0" w:rsidRPr="00F06951">
        <w:rPr>
          <w:sz w:val="24"/>
          <w:szCs w:val="24"/>
          <w:lang w:val="es-ES_tradnl"/>
        </w:rPr>
        <w:t xml:space="preserve">en el </w:t>
      </w:r>
      <w:r w:rsidR="000D7C09" w:rsidRPr="00F06951">
        <w:rPr>
          <w:sz w:val="24"/>
          <w:szCs w:val="24"/>
          <w:lang w:val="es-ES_tradnl"/>
        </w:rPr>
        <w:t>colon</w:t>
      </w:r>
      <w:r w:rsidR="00FC2ED0" w:rsidRPr="00F06951">
        <w:rPr>
          <w:sz w:val="24"/>
          <w:szCs w:val="24"/>
          <w:lang w:val="es-ES_tradnl"/>
        </w:rPr>
        <w:t>) para permitir el paso de los</w:t>
      </w:r>
      <w:r w:rsidR="000D7C09" w:rsidRPr="00F06951">
        <w:rPr>
          <w:sz w:val="24"/>
          <w:szCs w:val="24"/>
          <w:lang w:val="es-ES_tradnl"/>
        </w:rPr>
        <w:t xml:space="preserve"> alimento</w:t>
      </w:r>
      <w:r w:rsidR="00FC2ED0" w:rsidRPr="00F06951">
        <w:rPr>
          <w:sz w:val="24"/>
          <w:szCs w:val="24"/>
          <w:lang w:val="es-ES_tradnl"/>
        </w:rPr>
        <w:t>s</w:t>
      </w:r>
      <w:r w:rsidR="000D7C09" w:rsidRPr="00F06951">
        <w:rPr>
          <w:sz w:val="24"/>
          <w:szCs w:val="24"/>
          <w:lang w:val="es-ES_tradnl"/>
        </w:rPr>
        <w:t xml:space="preserve"> o </w:t>
      </w:r>
      <w:r w:rsidR="00FC2ED0" w:rsidRPr="00F06951">
        <w:rPr>
          <w:sz w:val="24"/>
          <w:szCs w:val="24"/>
          <w:lang w:val="es-ES_tradnl"/>
        </w:rPr>
        <w:t>las deposiciones (en el caso que el afectado sea el colon)</w:t>
      </w:r>
      <w:r w:rsidR="000D7C09" w:rsidRPr="00F06951">
        <w:rPr>
          <w:sz w:val="24"/>
          <w:szCs w:val="24"/>
          <w:lang w:val="es-ES_tradnl"/>
        </w:rPr>
        <w:t xml:space="preserve">. La </w:t>
      </w:r>
      <w:r w:rsidR="00FC2ED0" w:rsidRPr="00F06951">
        <w:rPr>
          <w:sz w:val="24"/>
          <w:szCs w:val="24"/>
          <w:lang w:val="es-ES_tradnl"/>
        </w:rPr>
        <w:t xml:space="preserve">causa de la </w:t>
      </w:r>
      <w:r w:rsidR="000D7C09" w:rsidRPr="00F06951">
        <w:rPr>
          <w:sz w:val="24"/>
          <w:szCs w:val="24"/>
          <w:lang w:val="es-ES_tradnl"/>
        </w:rPr>
        <w:t xml:space="preserve">estrechez puede </w:t>
      </w:r>
      <w:r w:rsidR="00FC2ED0" w:rsidRPr="00F06951">
        <w:rPr>
          <w:sz w:val="24"/>
          <w:szCs w:val="24"/>
          <w:lang w:val="es-ES_tradnl"/>
        </w:rPr>
        <w:t>ser un</w:t>
      </w:r>
      <w:r w:rsidR="000D7C09" w:rsidRPr="00F06951">
        <w:rPr>
          <w:sz w:val="24"/>
          <w:szCs w:val="24"/>
          <w:lang w:val="es-ES_tradnl"/>
        </w:rPr>
        <w:t>a enfermedad benigna o maligna  (cáncer).</w:t>
      </w:r>
    </w:p>
    <w:p w:rsidR="008821C9" w:rsidRPr="00F06951" w:rsidRDefault="000D7C09" w:rsidP="00F06951">
      <w:pPr>
        <w:jc w:val="both"/>
        <w:rPr>
          <w:b/>
          <w:sz w:val="24"/>
          <w:szCs w:val="24"/>
        </w:rPr>
      </w:pPr>
      <w:r w:rsidRPr="00F06951">
        <w:rPr>
          <w:b/>
          <w:sz w:val="24"/>
          <w:szCs w:val="24"/>
        </w:rPr>
        <w:t xml:space="preserve"> </w:t>
      </w:r>
    </w:p>
    <w:p w:rsidR="00BE6E36" w:rsidRPr="00F06951" w:rsidRDefault="00BE6E36" w:rsidP="00F06951">
      <w:pPr>
        <w:jc w:val="both"/>
        <w:rPr>
          <w:b/>
          <w:sz w:val="24"/>
          <w:szCs w:val="24"/>
        </w:rPr>
      </w:pPr>
      <w:r w:rsidRPr="00F06951">
        <w:rPr>
          <w:b/>
          <w:sz w:val="24"/>
          <w:szCs w:val="24"/>
        </w:rPr>
        <w:t>Descripción del procedimiento:</w:t>
      </w:r>
    </w:p>
    <w:p w:rsidR="007C5368" w:rsidRPr="00F06951" w:rsidRDefault="007C5368" w:rsidP="00F06951">
      <w:pPr>
        <w:jc w:val="both"/>
        <w:rPr>
          <w:sz w:val="24"/>
          <w:szCs w:val="24"/>
          <w:lang w:val="es-ES_tradnl"/>
        </w:rPr>
      </w:pPr>
    </w:p>
    <w:p w:rsidR="000D7C09" w:rsidRPr="00F06951" w:rsidRDefault="00997ADB" w:rsidP="00F06951">
      <w:pPr>
        <w:jc w:val="both"/>
        <w:rPr>
          <w:sz w:val="24"/>
          <w:szCs w:val="24"/>
          <w:lang w:val="es-ES_tradnl"/>
        </w:rPr>
      </w:pPr>
      <w:r w:rsidRPr="00F06951"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5B460F4" wp14:editId="23F8556C">
            <wp:simplePos x="2171700" y="4562475"/>
            <wp:positionH relativeFrom="margin">
              <wp:align>left</wp:align>
            </wp:positionH>
            <wp:positionV relativeFrom="margin">
              <wp:align>center</wp:align>
            </wp:positionV>
            <wp:extent cx="2654935" cy="2124075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ucturaHiga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094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C09" w:rsidRPr="00F06951">
        <w:rPr>
          <w:sz w:val="24"/>
          <w:szCs w:val="24"/>
          <w:lang w:val="es-ES_tradnl"/>
        </w:rPr>
        <w:t xml:space="preserve">Se introduce </w:t>
      </w:r>
      <w:r w:rsidR="005955AE" w:rsidRPr="00F06951">
        <w:rPr>
          <w:sz w:val="24"/>
          <w:szCs w:val="24"/>
          <w:lang w:val="es-ES_tradnl"/>
        </w:rPr>
        <w:t>una manguera flexible llamada endoscopio</w:t>
      </w:r>
      <w:r w:rsidR="00ED5841" w:rsidRPr="00F06951">
        <w:rPr>
          <w:sz w:val="24"/>
          <w:szCs w:val="24"/>
          <w:lang w:val="es-ES_tradnl"/>
        </w:rPr>
        <w:t xml:space="preserve"> por la boca o por el ano, según corresponda,</w:t>
      </w:r>
      <w:r w:rsidR="000D7C09" w:rsidRPr="00F06951">
        <w:rPr>
          <w:sz w:val="24"/>
          <w:szCs w:val="24"/>
          <w:lang w:val="es-ES_tradnl"/>
        </w:rPr>
        <w:t xml:space="preserve"> hasta la zona estrecha</w:t>
      </w:r>
      <w:r w:rsidR="005955AE" w:rsidRPr="00F06951">
        <w:rPr>
          <w:sz w:val="24"/>
          <w:szCs w:val="24"/>
          <w:lang w:val="es-ES_tradnl"/>
        </w:rPr>
        <w:t>da</w:t>
      </w:r>
      <w:r w:rsidR="000D7C09" w:rsidRPr="00F06951">
        <w:rPr>
          <w:sz w:val="24"/>
          <w:szCs w:val="24"/>
          <w:lang w:val="es-ES_tradnl"/>
        </w:rPr>
        <w:t xml:space="preserve"> y se pasa</w:t>
      </w:r>
      <w:r w:rsidR="005955AE" w:rsidRPr="00F06951">
        <w:rPr>
          <w:sz w:val="24"/>
          <w:szCs w:val="24"/>
          <w:lang w:val="es-ES_tradnl"/>
        </w:rPr>
        <w:t>n</w:t>
      </w:r>
      <w:r w:rsidR="000D7C09" w:rsidRPr="00F06951">
        <w:rPr>
          <w:sz w:val="24"/>
          <w:szCs w:val="24"/>
          <w:lang w:val="es-ES_tradnl"/>
        </w:rPr>
        <w:t xml:space="preserve"> </w:t>
      </w:r>
      <w:r w:rsidR="00B031FF" w:rsidRPr="00F06951">
        <w:rPr>
          <w:sz w:val="24"/>
          <w:szCs w:val="24"/>
          <w:lang w:val="es-ES_tradnl"/>
        </w:rPr>
        <w:t>guías</w:t>
      </w:r>
      <w:r w:rsidR="000D7C09" w:rsidRPr="00F06951">
        <w:rPr>
          <w:sz w:val="24"/>
          <w:szCs w:val="24"/>
          <w:lang w:val="es-ES_tradnl"/>
        </w:rPr>
        <w:t xml:space="preserve"> o sondas </w:t>
      </w:r>
      <w:r w:rsidR="005955AE" w:rsidRPr="00F06951">
        <w:rPr>
          <w:sz w:val="24"/>
          <w:szCs w:val="24"/>
          <w:lang w:val="es-ES_tradnl"/>
        </w:rPr>
        <w:t xml:space="preserve">que recubren como un forro esta manguera y que son cada vez más gruesas </w:t>
      </w:r>
      <w:r w:rsidR="000D7C09" w:rsidRPr="00F06951">
        <w:rPr>
          <w:sz w:val="24"/>
          <w:szCs w:val="24"/>
          <w:lang w:val="es-ES_tradnl"/>
        </w:rPr>
        <w:t xml:space="preserve">hasta obtener el </w:t>
      </w:r>
      <w:r w:rsidR="005955AE" w:rsidRPr="00F06951">
        <w:rPr>
          <w:sz w:val="24"/>
          <w:szCs w:val="24"/>
          <w:lang w:val="es-ES_tradnl"/>
        </w:rPr>
        <w:t>ancho</w:t>
      </w:r>
      <w:r w:rsidR="000D7C09" w:rsidRPr="00F06951">
        <w:rPr>
          <w:sz w:val="24"/>
          <w:szCs w:val="24"/>
          <w:lang w:val="es-ES_tradnl"/>
        </w:rPr>
        <w:t xml:space="preserve"> deseado</w:t>
      </w:r>
      <w:r w:rsidR="005955AE" w:rsidRPr="00F06951">
        <w:rPr>
          <w:sz w:val="24"/>
          <w:szCs w:val="24"/>
          <w:lang w:val="es-ES_tradnl"/>
        </w:rPr>
        <w:t xml:space="preserve"> para dilatar el tubo digestivo</w:t>
      </w:r>
      <w:r w:rsidR="000D7C09" w:rsidRPr="00F06951">
        <w:rPr>
          <w:sz w:val="24"/>
          <w:szCs w:val="24"/>
          <w:lang w:val="es-ES_tradnl"/>
        </w:rPr>
        <w:t xml:space="preserve">. En ocasiones puede </w:t>
      </w:r>
      <w:r w:rsidR="00B031FF" w:rsidRPr="00F06951">
        <w:rPr>
          <w:sz w:val="24"/>
          <w:szCs w:val="24"/>
          <w:lang w:val="es-ES_tradnl"/>
        </w:rPr>
        <w:t>requerirse</w:t>
      </w:r>
      <w:r w:rsidR="000D7C09" w:rsidRPr="00F06951">
        <w:rPr>
          <w:sz w:val="24"/>
          <w:szCs w:val="24"/>
          <w:lang w:val="es-ES_tradnl"/>
        </w:rPr>
        <w:t xml:space="preserve"> el </w:t>
      </w:r>
      <w:r w:rsidR="005955AE" w:rsidRPr="00F06951">
        <w:rPr>
          <w:sz w:val="24"/>
          <w:szCs w:val="24"/>
          <w:lang w:val="es-ES_tradnl"/>
        </w:rPr>
        <w:t>us</w:t>
      </w:r>
      <w:r w:rsidR="00557078" w:rsidRPr="00F06951">
        <w:rPr>
          <w:sz w:val="24"/>
          <w:szCs w:val="24"/>
          <w:lang w:val="es-ES_tradnl"/>
        </w:rPr>
        <w:t>o</w:t>
      </w:r>
      <w:r w:rsidR="000D7C09" w:rsidRPr="00F06951">
        <w:rPr>
          <w:sz w:val="24"/>
          <w:szCs w:val="24"/>
          <w:lang w:val="es-ES_tradnl"/>
        </w:rPr>
        <w:t xml:space="preserve"> de rayos x. </w:t>
      </w:r>
      <w:r w:rsidR="005955AE" w:rsidRPr="00F06951">
        <w:rPr>
          <w:sz w:val="24"/>
          <w:szCs w:val="24"/>
          <w:lang w:val="es-ES_tradnl"/>
        </w:rPr>
        <w:t xml:space="preserve">Esta dilatación también se puede realizar con balones (globos) que se inflan. </w:t>
      </w:r>
    </w:p>
    <w:p w:rsidR="00ED5841" w:rsidRPr="00F06951" w:rsidRDefault="005955AE" w:rsidP="00F06951">
      <w:pPr>
        <w:jc w:val="both"/>
        <w:rPr>
          <w:b/>
          <w:sz w:val="24"/>
          <w:szCs w:val="24"/>
          <w:lang w:val="es-ES_tradnl"/>
        </w:rPr>
      </w:pPr>
      <w:r w:rsidRPr="00F06951">
        <w:rPr>
          <w:sz w:val="24"/>
          <w:szCs w:val="24"/>
          <w:lang w:val="es-ES_tradnl"/>
        </w:rPr>
        <w:t>Para e</w:t>
      </w:r>
      <w:r w:rsidR="00B031FF" w:rsidRPr="00F06951">
        <w:rPr>
          <w:sz w:val="24"/>
          <w:szCs w:val="24"/>
          <w:lang w:val="es-ES_tradnl"/>
        </w:rPr>
        <w:t>ste</w:t>
      </w:r>
      <w:r w:rsidR="000D7C09" w:rsidRPr="00F06951">
        <w:rPr>
          <w:sz w:val="24"/>
          <w:szCs w:val="24"/>
          <w:lang w:val="es-ES_tradnl"/>
        </w:rPr>
        <w:t xml:space="preserve"> </w:t>
      </w:r>
      <w:r w:rsidR="00B031FF" w:rsidRPr="00F06951">
        <w:rPr>
          <w:sz w:val="24"/>
          <w:szCs w:val="24"/>
          <w:lang w:val="es-ES_tradnl"/>
        </w:rPr>
        <w:t>procedimiento</w:t>
      </w:r>
      <w:r w:rsidR="000D7C09" w:rsidRPr="00F06951">
        <w:rPr>
          <w:sz w:val="24"/>
          <w:szCs w:val="24"/>
          <w:lang w:val="es-ES_tradnl"/>
        </w:rPr>
        <w:t xml:space="preserve"> </w:t>
      </w:r>
      <w:r w:rsidRPr="00F06951">
        <w:rPr>
          <w:sz w:val="24"/>
          <w:szCs w:val="24"/>
          <w:lang w:val="es-ES_tradnl"/>
        </w:rPr>
        <w:t xml:space="preserve">usted </w:t>
      </w:r>
      <w:r w:rsidR="000D7C09" w:rsidRPr="00F06951">
        <w:rPr>
          <w:sz w:val="24"/>
          <w:szCs w:val="24"/>
          <w:lang w:val="es-ES_tradnl"/>
        </w:rPr>
        <w:t xml:space="preserve">puede </w:t>
      </w:r>
      <w:r w:rsidRPr="00F06951">
        <w:rPr>
          <w:sz w:val="24"/>
          <w:szCs w:val="24"/>
          <w:lang w:val="es-ES_tradnl"/>
        </w:rPr>
        <w:t>requerir</w:t>
      </w:r>
      <w:r w:rsidR="000D7C09" w:rsidRPr="00F06951">
        <w:rPr>
          <w:sz w:val="24"/>
          <w:szCs w:val="24"/>
          <w:lang w:val="es-ES_tradnl"/>
        </w:rPr>
        <w:t xml:space="preserve"> sedación</w:t>
      </w:r>
      <w:r w:rsidRPr="00F06951">
        <w:rPr>
          <w:sz w:val="24"/>
          <w:szCs w:val="24"/>
          <w:lang w:val="es-ES_tradnl"/>
        </w:rPr>
        <w:t xml:space="preserve"> (adormecimiento) más o menos profunda según lo que se requiera</w:t>
      </w:r>
      <w:r w:rsidR="000D7C09" w:rsidRPr="00F06951">
        <w:rPr>
          <w:sz w:val="24"/>
          <w:szCs w:val="24"/>
          <w:lang w:val="es-ES_tradnl"/>
        </w:rPr>
        <w:t xml:space="preserve">  y </w:t>
      </w:r>
      <w:r w:rsidR="00557078" w:rsidRPr="00F06951">
        <w:rPr>
          <w:sz w:val="24"/>
          <w:szCs w:val="24"/>
          <w:lang w:val="es-ES_tradnl"/>
        </w:rPr>
        <w:t>ocasio</w:t>
      </w:r>
      <w:r w:rsidR="00B031FF" w:rsidRPr="00F06951">
        <w:rPr>
          <w:sz w:val="24"/>
          <w:szCs w:val="24"/>
          <w:lang w:val="es-ES_tradnl"/>
        </w:rPr>
        <w:t>nalmente</w:t>
      </w:r>
      <w:r w:rsidR="000D7C09" w:rsidRPr="00F06951">
        <w:rPr>
          <w:sz w:val="24"/>
          <w:szCs w:val="24"/>
          <w:lang w:val="es-ES_tradnl"/>
        </w:rPr>
        <w:t xml:space="preserve"> </w:t>
      </w:r>
      <w:r w:rsidRPr="00F06951">
        <w:rPr>
          <w:sz w:val="24"/>
          <w:szCs w:val="24"/>
          <w:lang w:val="es-ES_tradnl"/>
        </w:rPr>
        <w:t xml:space="preserve">puede ser </w:t>
      </w:r>
      <w:r w:rsidR="000D7C09" w:rsidRPr="00F06951">
        <w:rPr>
          <w:sz w:val="24"/>
          <w:szCs w:val="24"/>
          <w:lang w:val="es-ES_tradnl"/>
        </w:rPr>
        <w:t>bajo anestesia</w:t>
      </w:r>
      <w:r w:rsidRPr="00F06951">
        <w:rPr>
          <w:sz w:val="24"/>
          <w:szCs w:val="24"/>
          <w:lang w:val="es-ES_tradnl"/>
        </w:rPr>
        <w:t xml:space="preserve"> general.</w:t>
      </w:r>
      <w:r w:rsidR="000D7C09" w:rsidRPr="00F06951">
        <w:rPr>
          <w:sz w:val="24"/>
          <w:szCs w:val="24"/>
          <w:lang w:val="es-ES_tradnl"/>
        </w:rPr>
        <w:t xml:space="preserve"> </w:t>
      </w:r>
      <w:r w:rsidRPr="00F06951">
        <w:rPr>
          <w:sz w:val="24"/>
          <w:szCs w:val="24"/>
          <w:lang w:val="es-ES_tradnl"/>
        </w:rPr>
        <w:t xml:space="preserve">A veces, </w:t>
      </w:r>
      <w:r w:rsidR="000D7C09" w:rsidRPr="00F06951">
        <w:rPr>
          <w:sz w:val="24"/>
          <w:szCs w:val="24"/>
          <w:lang w:val="es-ES_tradnl"/>
        </w:rPr>
        <w:t xml:space="preserve">puede ser un </w:t>
      </w:r>
      <w:r w:rsidR="00B031FF" w:rsidRPr="00F06951">
        <w:rPr>
          <w:sz w:val="24"/>
          <w:szCs w:val="24"/>
          <w:lang w:val="es-ES_tradnl"/>
        </w:rPr>
        <w:t>procedimiento</w:t>
      </w:r>
      <w:r w:rsidRPr="00F06951">
        <w:rPr>
          <w:sz w:val="24"/>
          <w:szCs w:val="24"/>
          <w:lang w:val="es-ES_tradnl"/>
        </w:rPr>
        <w:t xml:space="preserve"> ambulatorio u, otras veces,</w:t>
      </w:r>
      <w:r w:rsidR="000D7C09" w:rsidRPr="00F06951">
        <w:rPr>
          <w:sz w:val="24"/>
          <w:szCs w:val="24"/>
          <w:lang w:val="es-ES_tradnl"/>
        </w:rPr>
        <w:t xml:space="preserve"> </w:t>
      </w:r>
      <w:r w:rsidR="00B031FF" w:rsidRPr="00F06951">
        <w:rPr>
          <w:sz w:val="24"/>
          <w:szCs w:val="24"/>
          <w:lang w:val="es-ES_tradnl"/>
        </w:rPr>
        <w:t>requerir</w:t>
      </w:r>
      <w:r w:rsidR="000D7C09" w:rsidRPr="00F06951">
        <w:rPr>
          <w:sz w:val="24"/>
          <w:szCs w:val="24"/>
          <w:lang w:val="es-ES_tradnl"/>
        </w:rPr>
        <w:t xml:space="preserve"> hospitalización</w:t>
      </w:r>
      <w:r w:rsidR="00ED5841" w:rsidRPr="00F06951">
        <w:rPr>
          <w:b/>
          <w:sz w:val="24"/>
          <w:szCs w:val="24"/>
          <w:lang w:val="es-ES_tradnl"/>
        </w:rPr>
        <w:t>.</w:t>
      </w:r>
    </w:p>
    <w:p w:rsidR="000D7C09" w:rsidRPr="00F06951" w:rsidRDefault="000D7C09" w:rsidP="00F06951">
      <w:pPr>
        <w:jc w:val="both"/>
        <w:rPr>
          <w:b/>
          <w:sz w:val="24"/>
          <w:szCs w:val="24"/>
          <w:lang w:val="es-ES_tradnl"/>
        </w:rPr>
      </w:pPr>
      <w:r w:rsidRPr="00F06951">
        <w:rPr>
          <w:b/>
          <w:sz w:val="24"/>
          <w:szCs w:val="24"/>
          <w:lang w:val="es-ES_tradnl"/>
        </w:rPr>
        <w:t>Debe avisar</w:t>
      </w:r>
      <w:r w:rsidR="005955AE" w:rsidRPr="00F06951">
        <w:rPr>
          <w:b/>
          <w:sz w:val="24"/>
          <w:szCs w:val="24"/>
          <w:lang w:val="es-ES_tradnl"/>
        </w:rPr>
        <w:t xml:space="preserve"> al médico o a la enfermera</w:t>
      </w:r>
      <w:r w:rsidRPr="00F06951">
        <w:rPr>
          <w:b/>
          <w:sz w:val="24"/>
          <w:szCs w:val="24"/>
          <w:lang w:val="es-ES_tradnl"/>
        </w:rPr>
        <w:t xml:space="preserve"> si </w:t>
      </w:r>
      <w:r w:rsidR="00B031FF" w:rsidRPr="00F06951">
        <w:rPr>
          <w:b/>
          <w:sz w:val="24"/>
          <w:szCs w:val="24"/>
          <w:lang w:val="es-ES_tradnl"/>
        </w:rPr>
        <w:t>está</w:t>
      </w:r>
      <w:r w:rsidRPr="00F06951">
        <w:rPr>
          <w:b/>
          <w:sz w:val="24"/>
          <w:szCs w:val="24"/>
          <w:lang w:val="es-ES_tradnl"/>
        </w:rPr>
        <w:t xml:space="preserve"> tomando anticoagulante o </w:t>
      </w:r>
      <w:r w:rsidR="00B031FF" w:rsidRPr="00F06951">
        <w:rPr>
          <w:b/>
          <w:sz w:val="24"/>
          <w:szCs w:val="24"/>
          <w:lang w:val="es-ES_tradnl"/>
        </w:rPr>
        <w:t>aspirina</w:t>
      </w:r>
      <w:r w:rsidRPr="00F06951">
        <w:rPr>
          <w:b/>
          <w:sz w:val="24"/>
          <w:szCs w:val="24"/>
          <w:lang w:val="es-ES_tradnl"/>
        </w:rPr>
        <w:t xml:space="preserve">. </w:t>
      </w:r>
    </w:p>
    <w:p w:rsidR="000D7C09" w:rsidRPr="00F06951" w:rsidRDefault="000D7C09" w:rsidP="00F06951">
      <w:pPr>
        <w:jc w:val="both"/>
        <w:rPr>
          <w:sz w:val="24"/>
          <w:szCs w:val="24"/>
          <w:lang w:val="es-ES_tradnl"/>
        </w:rPr>
      </w:pPr>
    </w:p>
    <w:p w:rsidR="00BE6E36" w:rsidRPr="00F06951" w:rsidRDefault="00BE6E36" w:rsidP="00F06951">
      <w:pPr>
        <w:jc w:val="both"/>
        <w:rPr>
          <w:b/>
          <w:sz w:val="24"/>
          <w:szCs w:val="24"/>
        </w:rPr>
      </w:pPr>
      <w:r w:rsidRPr="00F06951">
        <w:rPr>
          <w:b/>
          <w:sz w:val="24"/>
          <w:szCs w:val="24"/>
        </w:rPr>
        <w:t>Riesgos del procedimiento:</w:t>
      </w:r>
    </w:p>
    <w:p w:rsidR="008D7D12" w:rsidRPr="00F06951" w:rsidRDefault="005955AE" w:rsidP="00F06951">
      <w:pPr>
        <w:jc w:val="both"/>
        <w:rPr>
          <w:sz w:val="24"/>
          <w:szCs w:val="24"/>
          <w:lang w:val="es-ES_tradnl"/>
        </w:rPr>
      </w:pPr>
      <w:r w:rsidRPr="00F06951">
        <w:rPr>
          <w:sz w:val="24"/>
          <w:szCs w:val="24"/>
          <w:lang w:val="es-ES_tradnl"/>
        </w:rPr>
        <w:t xml:space="preserve">El </w:t>
      </w:r>
      <w:r w:rsidR="00ED5841" w:rsidRPr="00F06951">
        <w:rPr>
          <w:sz w:val="24"/>
          <w:szCs w:val="24"/>
          <w:lang w:val="es-ES_tradnl"/>
        </w:rPr>
        <w:t>fracaso</w:t>
      </w:r>
      <w:r w:rsidRPr="00F06951">
        <w:rPr>
          <w:sz w:val="24"/>
          <w:szCs w:val="24"/>
          <w:lang w:val="es-ES_tradnl"/>
        </w:rPr>
        <w:t xml:space="preserve"> de la endoscopía</w:t>
      </w:r>
      <w:r w:rsidR="008D7D12" w:rsidRPr="00F06951">
        <w:rPr>
          <w:sz w:val="24"/>
          <w:szCs w:val="24"/>
          <w:lang w:val="es-ES_tradnl"/>
        </w:rPr>
        <w:t xml:space="preserve"> </w:t>
      </w:r>
      <w:r w:rsidRPr="00F06951">
        <w:rPr>
          <w:sz w:val="24"/>
          <w:szCs w:val="24"/>
          <w:lang w:val="es-ES_tradnl"/>
        </w:rPr>
        <w:t xml:space="preserve">para dilatar (ensanchar) el tubo digestivo estrechado </w:t>
      </w:r>
      <w:r w:rsidR="00ED5841" w:rsidRPr="00F06951">
        <w:rPr>
          <w:sz w:val="24"/>
          <w:szCs w:val="24"/>
          <w:lang w:val="es-ES_tradnl"/>
        </w:rPr>
        <w:t>sucede en 2</w:t>
      </w:r>
      <w:r w:rsidRPr="00F06951">
        <w:rPr>
          <w:sz w:val="24"/>
          <w:szCs w:val="24"/>
          <w:lang w:val="es-ES_tradnl"/>
        </w:rPr>
        <w:t xml:space="preserve"> de 10 pacientes. </w:t>
      </w:r>
      <w:r w:rsidR="00ED5841" w:rsidRPr="00F06951">
        <w:rPr>
          <w:sz w:val="24"/>
          <w:szCs w:val="24"/>
          <w:lang w:val="es-ES_tradnl"/>
        </w:rPr>
        <w:t>También e</w:t>
      </w:r>
      <w:r w:rsidRPr="00F06951">
        <w:rPr>
          <w:sz w:val="24"/>
          <w:szCs w:val="24"/>
          <w:lang w:val="es-ES_tradnl"/>
        </w:rPr>
        <w:t xml:space="preserve">s frecuente que </w:t>
      </w:r>
      <w:r w:rsidR="008D7D12" w:rsidRPr="00F06951">
        <w:rPr>
          <w:sz w:val="24"/>
          <w:szCs w:val="24"/>
          <w:lang w:val="es-ES_tradnl"/>
        </w:rPr>
        <w:t>se requiera varias sesiones de dilata</w:t>
      </w:r>
      <w:r w:rsidRPr="00F06951">
        <w:rPr>
          <w:sz w:val="24"/>
          <w:szCs w:val="24"/>
          <w:lang w:val="es-ES_tradnl"/>
        </w:rPr>
        <w:t>ción para conseguir el objetivo.</w:t>
      </w:r>
      <w:r w:rsidR="008D7D12" w:rsidRPr="00F06951">
        <w:rPr>
          <w:sz w:val="24"/>
          <w:szCs w:val="24"/>
          <w:lang w:val="es-ES_tradnl"/>
        </w:rPr>
        <w:t xml:space="preserve"> </w:t>
      </w:r>
    </w:p>
    <w:p w:rsidR="005955AE" w:rsidRPr="00F06951" w:rsidRDefault="00B031FF" w:rsidP="00F06951">
      <w:pPr>
        <w:jc w:val="both"/>
        <w:rPr>
          <w:sz w:val="24"/>
          <w:szCs w:val="24"/>
          <w:lang w:val="es-ES_tradnl"/>
        </w:rPr>
      </w:pPr>
      <w:r w:rsidRPr="00F06951">
        <w:rPr>
          <w:sz w:val="24"/>
          <w:szCs w:val="24"/>
          <w:lang w:val="es-ES_tradnl"/>
        </w:rPr>
        <w:t>Pese</w:t>
      </w:r>
      <w:r w:rsidR="000D7C09" w:rsidRPr="00F06951">
        <w:rPr>
          <w:sz w:val="24"/>
          <w:szCs w:val="24"/>
          <w:lang w:val="es-ES_tradnl"/>
        </w:rPr>
        <w:t xml:space="preserve"> a la adecuada elección del procedimiento y su </w:t>
      </w:r>
      <w:r w:rsidRPr="00F06951">
        <w:rPr>
          <w:sz w:val="24"/>
          <w:szCs w:val="24"/>
          <w:lang w:val="es-ES_tradnl"/>
        </w:rPr>
        <w:t>correcta</w:t>
      </w:r>
      <w:r w:rsidR="000D7C09" w:rsidRPr="00F06951">
        <w:rPr>
          <w:sz w:val="24"/>
          <w:szCs w:val="24"/>
          <w:lang w:val="es-ES_tradnl"/>
        </w:rPr>
        <w:t xml:space="preserve"> </w:t>
      </w:r>
      <w:r w:rsidRPr="00F06951">
        <w:rPr>
          <w:sz w:val="24"/>
          <w:szCs w:val="24"/>
          <w:lang w:val="es-ES_tradnl"/>
        </w:rPr>
        <w:t>realización</w:t>
      </w:r>
      <w:r w:rsidR="00557078" w:rsidRPr="00F06951">
        <w:rPr>
          <w:sz w:val="24"/>
          <w:szCs w:val="24"/>
          <w:lang w:val="es-ES_tradnl"/>
        </w:rPr>
        <w:t xml:space="preserve">, </w:t>
      </w:r>
      <w:r w:rsidR="000D7C09" w:rsidRPr="00F06951">
        <w:rPr>
          <w:sz w:val="24"/>
          <w:szCs w:val="24"/>
          <w:lang w:val="es-ES_tradnl"/>
        </w:rPr>
        <w:t>puede</w:t>
      </w:r>
      <w:r w:rsidR="005955AE" w:rsidRPr="00F06951">
        <w:rPr>
          <w:sz w:val="24"/>
          <w:szCs w:val="24"/>
          <w:lang w:val="es-ES_tradnl"/>
        </w:rPr>
        <w:t>n</w:t>
      </w:r>
      <w:r w:rsidR="000D7C09" w:rsidRPr="00F06951">
        <w:rPr>
          <w:sz w:val="24"/>
          <w:szCs w:val="24"/>
          <w:lang w:val="es-ES_tradnl"/>
        </w:rPr>
        <w:t xml:space="preserve"> presentarse complicaciones de </w:t>
      </w:r>
      <w:r w:rsidRPr="00F06951">
        <w:rPr>
          <w:sz w:val="24"/>
          <w:szCs w:val="24"/>
          <w:lang w:val="es-ES_tradnl"/>
        </w:rPr>
        <w:t>distinta</w:t>
      </w:r>
      <w:r w:rsidR="000D7C09" w:rsidRPr="00F06951">
        <w:rPr>
          <w:sz w:val="24"/>
          <w:szCs w:val="24"/>
          <w:lang w:val="es-ES_tradnl"/>
        </w:rPr>
        <w:t xml:space="preserve"> </w:t>
      </w:r>
      <w:r w:rsidR="005955AE" w:rsidRPr="00F06951">
        <w:rPr>
          <w:sz w:val="24"/>
          <w:szCs w:val="24"/>
          <w:lang w:val="es-ES_tradnl"/>
        </w:rPr>
        <w:t>gravedad, por ejemplo:</w:t>
      </w:r>
    </w:p>
    <w:p w:rsidR="005955AE" w:rsidRPr="00F06951" w:rsidRDefault="000D7C09" w:rsidP="00F06951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ES_tradnl"/>
        </w:rPr>
      </w:pPr>
      <w:r w:rsidRPr="00F06951">
        <w:rPr>
          <w:sz w:val="24"/>
          <w:szCs w:val="24"/>
          <w:lang w:val="es-ES_tradnl"/>
        </w:rPr>
        <w:t xml:space="preserve">Efectos </w:t>
      </w:r>
      <w:r w:rsidR="00B031FF" w:rsidRPr="00F06951">
        <w:rPr>
          <w:sz w:val="24"/>
          <w:szCs w:val="24"/>
          <w:lang w:val="es-ES_tradnl"/>
        </w:rPr>
        <w:t>adversos</w:t>
      </w:r>
      <w:r w:rsidRPr="00F06951">
        <w:rPr>
          <w:sz w:val="24"/>
          <w:szCs w:val="24"/>
          <w:lang w:val="es-ES_tradnl"/>
        </w:rPr>
        <w:t xml:space="preserve"> </w:t>
      </w:r>
      <w:r w:rsidR="005955AE" w:rsidRPr="00F06951">
        <w:rPr>
          <w:sz w:val="24"/>
          <w:szCs w:val="24"/>
          <w:lang w:val="es-ES_tradnl"/>
        </w:rPr>
        <w:t xml:space="preserve">a los </w:t>
      </w:r>
      <w:r w:rsidRPr="00F06951">
        <w:rPr>
          <w:sz w:val="24"/>
          <w:szCs w:val="24"/>
          <w:lang w:val="es-ES_tradnl"/>
        </w:rPr>
        <w:t>medicamentos</w:t>
      </w:r>
      <w:r w:rsidR="005955AE" w:rsidRPr="00F06951">
        <w:rPr>
          <w:sz w:val="24"/>
          <w:szCs w:val="24"/>
          <w:lang w:val="es-ES_tradnl"/>
        </w:rPr>
        <w:t xml:space="preserve"> utilizados (alergias)</w:t>
      </w:r>
    </w:p>
    <w:p w:rsidR="005955AE" w:rsidRPr="00F06951" w:rsidRDefault="005955AE" w:rsidP="00F06951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ES_tradnl"/>
        </w:rPr>
      </w:pPr>
      <w:r w:rsidRPr="00F06951">
        <w:rPr>
          <w:sz w:val="24"/>
          <w:szCs w:val="24"/>
          <w:lang w:val="es-ES_tradnl"/>
        </w:rPr>
        <w:t>S</w:t>
      </w:r>
      <w:r w:rsidR="00B031FF" w:rsidRPr="00F06951">
        <w:rPr>
          <w:sz w:val="24"/>
          <w:szCs w:val="24"/>
          <w:lang w:val="es-ES_tradnl"/>
        </w:rPr>
        <w:t>angrado</w:t>
      </w:r>
      <w:r w:rsidR="000D7C09" w:rsidRPr="00F06951">
        <w:rPr>
          <w:sz w:val="24"/>
          <w:szCs w:val="24"/>
          <w:lang w:val="es-ES_tradnl"/>
        </w:rPr>
        <w:t xml:space="preserve"> o hemorragias</w:t>
      </w:r>
    </w:p>
    <w:p w:rsidR="005955AE" w:rsidRPr="00F06951" w:rsidRDefault="005955AE" w:rsidP="00F06951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ES_tradnl"/>
        </w:rPr>
      </w:pPr>
      <w:r w:rsidRPr="00F06951">
        <w:rPr>
          <w:sz w:val="24"/>
          <w:szCs w:val="24"/>
          <w:lang w:val="es-ES_tradnl"/>
        </w:rPr>
        <w:t>I</w:t>
      </w:r>
      <w:r w:rsidR="000D7C09" w:rsidRPr="00F06951">
        <w:rPr>
          <w:sz w:val="24"/>
          <w:szCs w:val="24"/>
          <w:lang w:val="es-ES_tradnl"/>
        </w:rPr>
        <w:t>nfec</w:t>
      </w:r>
      <w:r w:rsidRPr="00F06951">
        <w:rPr>
          <w:sz w:val="24"/>
          <w:szCs w:val="24"/>
          <w:lang w:val="es-ES_tradnl"/>
        </w:rPr>
        <w:t>ciones pulmonares debidas a que puede pasar contenido del estómago hacia los pulmones</w:t>
      </w:r>
    </w:p>
    <w:p w:rsidR="005955AE" w:rsidRPr="00F06951" w:rsidRDefault="005955AE" w:rsidP="00F06951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ES_tradnl"/>
        </w:rPr>
      </w:pPr>
      <w:r w:rsidRPr="00F06951">
        <w:rPr>
          <w:sz w:val="24"/>
          <w:szCs w:val="24"/>
          <w:lang w:val="es-ES_tradnl"/>
        </w:rPr>
        <w:t>F</w:t>
      </w:r>
      <w:r w:rsidR="000D7C09" w:rsidRPr="00F06951">
        <w:rPr>
          <w:sz w:val="24"/>
          <w:szCs w:val="24"/>
          <w:lang w:val="es-ES_tradnl"/>
        </w:rPr>
        <w:t xml:space="preserve">iebre </w:t>
      </w:r>
      <w:r w:rsidRPr="00F06951">
        <w:rPr>
          <w:sz w:val="24"/>
          <w:szCs w:val="24"/>
          <w:lang w:val="es-ES_tradnl"/>
        </w:rPr>
        <w:t xml:space="preserve">debida al </w:t>
      </w:r>
      <w:r w:rsidR="000D7C09" w:rsidRPr="00F06951">
        <w:rPr>
          <w:sz w:val="24"/>
          <w:szCs w:val="24"/>
          <w:lang w:val="es-ES_tradnl"/>
        </w:rPr>
        <w:t xml:space="preserve">paso de </w:t>
      </w:r>
      <w:r w:rsidR="00B031FF" w:rsidRPr="00F06951">
        <w:rPr>
          <w:sz w:val="24"/>
          <w:szCs w:val="24"/>
          <w:lang w:val="es-ES_tradnl"/>
        </w:rPr>
        <w:t>bacterias</w:t>
      </w:r>
      <w:r w:rsidRPr="00F06951">
        <w:rPr>
          <w:sz w:val="24"/>
          <w:szCs w:val="24"/>
          <w:lang w:val="es-ES_tradnl"/>
        </w:rPr>
        <w:t xml:space="preserve"> a la sangre.</w:t>
      </w:r>
    </w:p>
    <w:p w:rsidR="005955AE" w:rsidRPr="00F06951" w:rsidRDefault="005955AE" w:rsidP="00F06951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ES_tradnl"/>
        </w:rPr>
      </w:pPr>
      <w:r w:rsidRPr="00F06951">
        <w:rPr>
          <w:sz w:val="24"/>
          <w:szCs w:val="24"/>
          <w:lang w:val="es-ES_tradnl"/>
        </w:rPr>
        <w:t>P</w:t>
      </w:r>
      <w:r w:rsidR="00B031FF" w:rsidRPr="00F06951">
        <w:rPr>
          <w:sz w:val="24"/>
          <w:szCs w:val="24"/>
          <w:lang w:val="es-ES_tradnl"/>
        </w:rPr>
        <w:t>erforaciones</w:t>
      </w:r>
      <w:r w:rsidR="000D7C09" w:rsidRPr="00F06951">
        <w:rPr>
          <w:sz w:val="24"/>
          <w:szCs w:val="24"/>
          <w:lang w:val="es-ES_tradnl"/>
        </w:rPr>
        <w:t xml:space="preserve"> del tubo digestivo</w:t>
      </w:r>
      <w:r w:rsidR="00557078" w:rsidRPr="00F06951">
        <w:rPr>
          <w:sz w:val="24"/>
          <w:szCs w:val="24"/>
          <w:lang w:val="es-ES_tradnl"/>
        </w:rPr>
        <w:t>,</w:t>
      </w:r>
      <w:r w:rsidR="000D7C09" w:rsidRPr="00F06951">
        <w:rPr>
          <w:sz w:val="24"/>
          <w:szCs w:val="24"/>
          <w:lang w:val="es-ES_tradnl"/>
        </w:rPr>
        <w:t xml:space="preserve"> que </w:t>
      </w:r>
      <w:r w:rsidR="00B031FF" w:rsidRPr="00F06951">
        <w:rPr>
          <w:sz w:val="24"/>
          <w:szCs w:val="24"/>
          <w:lang w:val="es-ES_tradnl"/>
        </w:rPr>
        <w:t>pueden</w:t>
      </w:r>
      <w:r w:rsidRPr="00F06951">
        <w:rPr>
          <w:sz w:val="24"/>
          <w:szCs w:val="24"/>
          <w:lang w:val="es-ES_tradnl"/>
        </w:rPr>
        <w:t xml:space="preserve"> requerir una cirugía para su reparación.</w:t>
      </w:r>
    </w:p>
    <w:p w:rsidR="008821C9" w:rsidRPr="00F06951" w:rsidRDefault="00B031FF" w:rsidP="00F06951">
      <w:pPr>
        <w:pStyle w:val="Prrafodelista"/>
        <w:numPr>
          <w:ilvl w:val="0"/>
          <w:numId w:val="5"/>
        </w:numPr>
        <w:jc w:val="both"/>
        <w:rPr>
          <w:sz w:val="24"/>
          <w:szCs w:val="24"/>
          <w:lang w:val="es-ES_tradnl"/>
        </w:rPr>
      </w:pPr>
      <w:r w:rsidRPr="00F06951">
        <w:rPr>
          <w:sz w:val="24"/>
          <w:szCs w:val="24"/>
          <w:lang w:val="es-ES_tradnl"/>
        </w:rPr>
        <w:lastRenderedPageBreak/>
        <w:t>Ningún</w:t>
      </w:r>
      <w:r w:rsidR="000D7C09" w:rsidRPr="00F06951">
        <w:rPr>
          <w:sz w:val="24"/>
          <w:szCs w:val="24"/>
          <w:lang w:val="es-ES_tradnl"/>
        </w:rPr>
        <w:t xml:space="preserve"> procedimiento invasivo </w:t>
      </w:r>
      <w:r w:rsidRPr="00F06951">
        <w:rPr>
          <w:sz w:val="24"/>
          <w:szCs w:val="24"/>
          <w:lang w:val="es-ES_tradnl"/>
        </w:rPr>
        <w:t>está</w:t>
      </w:r>
      <w:r w:rsidR="000D7C09" w:rsidRPr="00F06951">
        <w:rPr>
          <w:sz w:val="24"/>
          <w:szCs w:val="24"/>
          <w:lang w:val="es-ES_tradnl"/>
        </w:rPr>
        <w:t xml:space="preserve"> exento</w:t>
      </w:r>
      <w:r w:rsidR="008D7D12" w:rsidRPr="00F06951">
        <w:rPr>
          <w:sz w:val="24"/>
          <w:szCs w:val="24"/>
          <w:lang w:val="es-ES_tradnl"/>
        </w:rPr>
        <w:t xml:space="preserve"> </w:t>
      </w:r>
      <w:r w:rsidRPr="00F06951">
        <w:rPr>
          <w:sz w:val="24"/>
          <w:szCs w:val="24"/>
          <w:lang w:val="es-ES_tradnl"/>
        </w:rPr>
        <w:t>de</w:t>
      </w:r>
      <w:r w:rsidR="005955AE" w:rsidRPr="00F06951">
        <w:rPr>
          <w:sz w:val="24"/>
          <w:szCs w:val="24"/>
          <w:lang w:val="es-ES_tradnl"/>
        </w:rPr>
        <w:t xml:space="preserve"> riesgos, incluso la muerte; sin embargo la dilatación es un procedimiento seguro que ofrece muy buenos resultados, con relativamente bajas complicaciones y baja mortalidad.</w:t>
      </w:r>
    </w:p>
    <w:p w:rsidR="00B031FF" w:rsidRPr="00F06951" w:rsidRDefault="00B031FF" w:rsidP="00F06951">
      <w:pPr>
        <w:jc w:val="both"/>
        <w:rPr>
          <w:sz w:val="24"/>
          <w:szCs w:val="24"/>
        </w:rPr>
      </w:pPr>
    </w:p>
    <w:p w:rsidR="00BE6E36" w:rsidRPr="00F06951" w:rsidRDefault="00BE6E36" w:rsidP="00F06951">
      <w:pPr>
        <w:jc w:val="both"/>
        <w:rPr>
          <w:b/>
          <w:sz w:val="24"/>
          <w:szCs w:val="24"/>
        </w:rPr>
      </w:pPr>
      <w:r w:rsidRPr="00F06951">
        <w:rPr>
          <w:b/>
          <w:sz w:val="24"/>
          <w:szCs w:val="24"/>
        </w:rPr>
        <w:t>Alternativas al procedimiento propuesto:</w:t>
      </w:r>
    </w:p>
    <w:p w:rsidR="008D7D12" w:rsidRPr="00F06951" w:rsidRDefault="008D7D12" w:rsidP="00F06951">
      <w:pPr>
        <w:jc w:val="both"/>
        <w:rPr>
          <w:sz w:val="24"/>
          <w:szCs w:val="24"/>
          <w:lang w:val="es-ES_tradnl"/>
        </w:rPr>
      </w:pPr>
      <w:r w:rsidRPr="00F06951">
        <w:rPr>
          <w:sz w:val="24"/>
          <w:szCs w:val="24"/>
          <w:lang w:val="es-ES_tradnl"/>
        </w:rPr>
        <w:t xml:space="preserve">Dependiendo de  la ubicación puede realizarse inyección de ciertas sustancias o recurrir directamente a una operación para </w:t>
      </w:r>
      <w:r w:rsidR="00B031FF" w:rsidRPr="00F06951">
        <w:rPr>
          <w:sz w:val="24"/>
          <w:szCs w:val="24"/>
          <w:lang w:val="es-ES_tradnl"/>
        </w:rPr>
        <w:t>sacar</w:t>
      </w:r>
      <w:r w:rsidRPr="00F06951">
        <w:rPr>
          <w:sz w:val="24"/>
          <w:szCs w:val="24"/>
          <w:lang w:val="es-ES_tradnl"/>
        </w:rPr>
        <w:t xml:space="preserve"> la zona estrecha</w:t>
      </w:r>
      <w:r w:rsidR="005955AE" w:rsidRPr="00F06951">
        <w:rPr>
          <w:sz w:val="24"/>
          <w:szCs w:val="24"/>
          <w:lang w:val="es-ES_tradnl"/>
        </w:rPr>
        <w:t>da</w:t>
      </w:r>
      <w:r w:rsidRPr="00F06951">
        <w:rPr>
          <w:sz w:val="24"/>
          <w:szCs w:val="24"/>
          <w:lang w:val="es-ES_tradnl"/>
        </w:rPr>
        <w:t xml:space="preserve">  y unir los segmentos </w:t>
      </w:r>
      <w:r w:rsidR="005955AE" w:rsidRPr="00F06951">
        <w:rPr>
          <w:sz w:val="24"/>
          <w:szCs w:val="24"/>
          <w:lang w:val="es-ES_tradnl"/>
        </w:rPr>
        <w:t>del tubo digestivo ya sanos.</w:t>
      </w:r>
      <w:r w:rsidRPr="00F06951">
        <w:rPr>
          <w:sz w:val="24"/>
          <w:szCs w:val="24"/>
          <w:lang w:val="es-ES_tradnl"/>
        </w:rPr>
        <w:t xml:space="preserve"> </w:t>
      </w:r>
    </w:p>
    <w:p w:rsidR="00B031FF" w:rsidRPr="00F06951" w:rsidRDefault="00B031FF" w:rsidP="00F06951">
      <w:pPr>
        <w:jc w:val="both"/>
        <w:rPr>
          <w:sz w:val="24"/>
          <w:szCs w:val="24"/>
          <w:lang w:val="es-ES_tradnl"/>
        </w:rPr>
      </w:pPr>
    </w:p>
    <w:p w:rsidR="00BE6E36" w:rsidRPr="00F06951" w:rsidRDefault="00BE6E36" w:rsidP="00F06951">
      <w:pPr>
        <w:jc w:val="both"/>
        <w:rPr>
          <w:b/>
          <w:sz w:val="24"/>
          <w:szCs w:val="24"/>
        </w:rPr>
      </w:pPr>
      <w:r w:rsidRPr="00F06951">
        <w:rPr>
          <w:b/>
          <w:sz w:val="24"/>
          <w:szCs w:val="24"/>
        </w:rPr>
        <w:t>Consecuencias de no aceptar el procedimiento:</w:t>
      </w:r>
    </w:p>
    <w:p w:rsidR="00C364B6" w:rsidRPr="00F06951" w:rsidRDefault="008821C9" w:rsidP="00F06951">
      <w:pPr>
        <w:jc w:val="both"/>
        <w:rPr>
          <w:b/>
          <w:sz w:val="24"/>
          <w:szCs w:val="24"/>
        </w:rPr>
      </w:pPr>
      <w:r w:rsidRPr="00F06951">
        <w:rPr>
          <w:sz w:val="24"/>
          <w:szCs w:val="24"/>
          <w:lang w:val="es-ES_tradnl"/>
        </w:rPr>
        <w:t xml:space="preserve">De no efectuarse el </w:t>
      </w:r>
      <w:r w:rsidR="00B031FF" w:rsidRPr="00F06951">
        <w:rPr>
          <w:sz w:val="24"/>
          <w:szCs w:val="24"/>
          <w:lang w:val="es-ES_tradnl"/>
        </w:rPr>
        <w:t>procedimiento seguirá los problemas para alimentarse o para el paso normal de las deposiciones con las complicaciones y empeoramiento progresivo.</w:t>
      </w:r>
      <w:r w:rsidR="00B031FF" w:rsidRPr="00F06951">
        <w:rPr>
          <w:b/>
          <w:sz w:val="24"/>
          <w:szCs w:val="24"/>
        </w:rPr>
        <w:t xml:space="preserve"> </w:t>
      </w:r>
    </w:p>
    <w:p w:rsidR="00B031FF" w:rsidRPr="00F06951" w:rsidRDefault="00B031FF" w:rsidP="00F06951">
      <w:pPr>
        <w:jc w:val="both"/>
        <w:rPr>
          <w:b/>
          <w:sz w:val="24"/>
          <w:szCs w:val="24"/>
        </w:rPr>
      </w:pPr>
    </w:p>
    <w:p w:rsidR="00BE6E36" w:rsidRPr="00F06951" w:rsidRDefault="00BE6E36" w:rsidP="00F06951">
      <w:pPr>
        <w:jc w:val="both"/>
        <w:rPr>
          <w:b/>
          <w:sz w:val="24"/>
          <w:szCs w:val="24"/>
        </w:rPr>
      </w:pPr>
      <w:r w:rsidRPr="00F06951">
        <w:rPr>
          <w:b/>
          <w:sz w:val="24"/>
          <w:szCs w:val="24"/>
        </w:rPr>
        <w:t>Mecanismo para solicitar más información:</w:t>
      </w:r>
    </w:p>
    <w:p w:rsidR="00997ADB" w:rsidRPr="00F06951" w:rsidRDefault="008821C9" w:rsidP="00F06951">
      <w:pPr>
        <w:jc w:val="both"/>
        <w:rPr>
          <w:sz w:val="24"/>
          <w:szCs w:val="24"/>
        </w:rPr>
      </w:pPr>
      <w:r w:rsidRPr="00F06951">
        <w:rPr>
          <w:sz w:val="24"/>
          <w:szCs w:val="24"/>
          <w:lang w:val="es-ES_tradnl"/>
        </w:rPr>
        <w:t>Si todavía tiene dudas llame al teléfono (075) 566145 Unidad de Gastroenterología de Lunes a Viernes entre 8:30 y 16:00 horas.</w:t>
      </w:r>
    </w:p>
    <w:sectPr w:rsidR="00997ADB" w:rsidRPr="00F06951" w:rsidSect="00DF2CBE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551114"/>
    <w:multiLevelType w:val="hybridMultilevel"/>
    <w:tmpl w:val="D7268C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197D"/>
    <w:rsid w:val="000D4953"/>
    <w:rsid w:val="000D7C09"/>
    <w:rsid w:val="000E2196"/>
    <w:rsid w:val="000E2954"/>
    <w:rsid w:val="000F6900"/>
    <w:rsid w:val="000F70D8"/>
    <w:rsid w:val="0010289F"/>
    <w:rsid w:val="00104B5A"/>
    <w:rsid w:val="001140B6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18F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319C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3F7BE7"/>
    <w:rsid w:val="00412C06"/>
    <w:rsid w:val="0041601E"/>
    <w:rsid w:val="0042066E"/>
    <w:rsid w:val="00431E3A"/>
    <w:rsid w:val="00432595"/>
    <w:rsid w:val="00460868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2CDE"/>
    <w:rsid w:val="00526DA9"/>
    <w:rsid w:val="005344A6"/>
    <w:rsid w:val="00540F2C"/>
    <w:rsid w:val="00541595"/>
    <w:rsid w:val="00555C48"/>
    <w:rsid w:val="00557078"/>
    <w:rsid w:val="00557B50"/>
    <w:rsid w:val="0059309F"/>
    <w:rsid w:val="005955AE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E4D1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D625C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C5368"/>
    <w:rsid w:val="007D3B7D"/>
    <w:rsid w:val="007D3E71"/>
    <w:rsid w:val="007E718E"/>
    <w:rsid w:val="007F544E"/>
    <w:rsid w:val="00836603"/>
    <w:rsid w:val="008378A5"/>
    <w:rsid w:val="00871B95"/>
    <w:rsid w:val="008821C9"/>
    <w:rsid w:val="00884F9E"/>
    <w:rsid w:val="0089519D"/>
    <w:rsid w:val="008A141F"/>
    <w:rsid w:val="008A2DFE"/>
    <w:rsid w:val="008B5DD9"/>
    <w:rsid w:val="008C2BB9"/>
    <w:rsid w:val="008C3422"/>
    <w:rsid w:val="008D7D1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97ADB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073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031FF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0B23"/>
    <w:rsid w:val="00C11E62"/>
    <w:rsid w:val="00C13325"/>
    <w:rsid w:val="00C24A1B"/>
    <w:rsid w:val="00C306AA"/>
    <w:rsid w:val="00C30DEA"/>
    <w:rsid w:val="00C364B6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2CBE"/>
    <w:rsid w:val="00DF5C6E"/>
    <w:rsid w:val="00DF73D3"/>
    <w:rsid w:val="00E02818"/>
    <w:rsid w:val="00E07DD9"/>
    <w:rsid w:val="00E12A3B"/>
    <w:rsid w:val="00E14E0A"/>
    <w:rsid w:val="00E20693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D5841"/>
    <w:rsid w:val="00EF099B"/>
    <w:rsid w:val="00F06951"/>
    <w:rsid w:val="00F07D77"/>
    <w:rsid w:val="00F245C8"/>
    <w:rsid w:val="00F30AE8"/>
    <w:rsid w:val="00F4340E"/>
    <w:rsid w:val="00F93516"/>
    <w:rsid w:val="00FA20D0"/>
    <w:rsid w:val="00FA7DB8"/>
    <w:rsid w:val="00FC2ED0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5955AE"/>
    <w:pPr>
      <w:ind w:left="720"/>
      <w:contextualSpacing/>
    </w:pPr>
  </w:style>
  <w:style w:type="character" w:styleId="Hipervnculo">
    <w:name w:val="Hyperlink"/>
    <w:rsid w:val="00F06951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5955AE"/>
    <w:pPr>
      <w:ind w:left="720"/>
      <w:contextualSpacing/>
    </w:pPr>
  </w:style>
  <w:style w:type="character" w:styleId="Hipervnculo">
    <w:name w:val="Hyperlink"/>
    <w:rsid w:val="00F06951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2015-12-22T13:46:00Z</cp:lastPrinted>
  <dcterms:created xsi:type="dcterms:W3CDTF">2017-11-29T15:27:00Z</dcterms:created>
  <dcterms:modified xsi:type="dcterms:W3CDTF">2021-06-08T14:39:00Z</dcterms:modified>
</cp:coreProperties>
</file>