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97" w:rsidRDefault="00961F97" w:rsidP="00961F97">
      <w:r>
        <w:rPr>
          <w:noProof/>
          <w:lang w:val="es-CL" w:eastAsia="es-CL"/>
        </w:rPr>
        <w:drawing>
          <wp:anchor distT="0" distB="0" distL="114300" distR="114300" simplePos="0" relativeHeight="251658240" behindDoc="1" locked="0" layoutInCell="1" allowOverlap="1">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961F97" w:rsidRDefault="00961F97" w:rsidP="00961F97">
      <w:pPr>
        <w:rPr>
          <w:b/>
          <w:sz w:val="18"/>
          <w:szCs w:val="18"/>
        </w:rPr>
      </w:pPr>
    </w:p>
    <w:p w:rsidR="00961F97" w:rsidRDefault="00961F97" w:rsidP="00961F97">
      <w:pPr>
        <w:jc w:val="center"/>
        <w:rPr>
          <w:b/>
          <w:sz w:val="18"/>
          <w:szCs w:val="18"/>
        </w:rPr>
      </w:pPr>
    </w:p>
    <w:p w:rsidR="00961F97" w:rsidRDefault="00961F97" w:rsidP="00961F97">
      <w:pPr>
        <w:jc w:val="center"/>
        <w:rPr>
          <w:rFonts w:ascii="Bradley Hand ITC" w:hAnsi="Bradley Hand ITC" w:cs="Arial"/>
          <w:b/>
          <w:sz w:val="24"/>
          <w:szCs w:val="24"/>
          <w:u w:val="single"/>
        </w:rPr>
      </w:pPr>
    </w:p>
    <w:p w:rsidR="00961F97" w:rsidRDefault="00961F97" w:rsidP="00961F97">
      <w:pPr>
        <w:jc w:val="center"/>
        <w:rPr>
          <w:b/>
          <w:sz w:val="24"/>
          <w:szCs w:val="24"/>
          <w:u w:val="single"/>
        </w:rPr>
      </w:pPr>
    </w:p>
    <w:p w:rsidR="00961F97" w:rsidRPr="00961F97" w:rsidRDefault="00961F97" w:rsidP="00961F97">
      <w:pPr>
        <w:jc w:val="center"/>
        <w:rPr>
          <w:b/>
          <w:sz w:val="24"/>
          <w:szCs w:val="24"/>
          <w:u w:val="single"/>
        </w:rPr>
      </w:pPr>
      <w:r w:rsidRPr="00961F97">
        <w:rPr>
          <w:b/>
          <w:sz w:val="24"/>
          <w:szCs w:val="24"/>
          <w:u w:val="single"/>
        </w:rPr>
        <w:t>INFORMACIÓN PARA PACIENTES:   “GINECOMASTIA”</w:t>
      </w:r>
    </w:p>
    <w:p w:rsidR="00961F97" w:rsidRPr="00961F97" w:rsidRDefault="00961F97" w:rsidP="00961F97">
      <w:pPr>
        <w:jc w:val="center"/>
        <w:rPr>
          <w:rFonts w:cs="Arial"/>
          <w:b/>
          <w:sz w:val="24"/>
          <w:szCs w:val="24"/>
          <w:u w:val="single"/>
        </w:rPr>
      </w:pPr>
    </w:p>
    <w:p w:rsidR="00961F97" w:rsidRPr="00961F97" w:rsidRDefault="00961F97" w:rsidP="00961F97">
      <w:pPr>
        <w:pStyle w:val="Sinespaciado"/>
        <w:jc w:val="both"/>
        <w:rPr>
          <w:b/>
          <w:sz w:val="24"/>
          <w:szCs w:val="24"/>
        </w:rPr>
      </w:pPr>
    </w:p>
    <w:p w:rsidR="00B95CC7" w:rsidRDefault="00B95CC7" w:rsidP="00B95CC7">
      <w:pPr>
        <w:jc w:val="both"/>
        <w:rPr>
          <w:sz w:val="24"/>
        </w:rPr>
      </w:pPr>
      <w:r w:rsidRPr="001C5256">
        <w:rPr>
          <w:sz w:val="24"/>
        </w:rPr>
        <w:t>El presente documento permite entregar información al paciente respecto a la cirugía específica  a realizar,  por lo que NO CONSTITUYE  EL CONSENTIMIENTO INFORMADO.</w:t>
      </w:r>
    </w:p>
    <w:p w:rsidR="00B95CC7" w:rsidRPr="001C5256" w:rsidRDefault="00B95CC7" w:rsidP="00B95CC7">
      <w:pPr>
        <w:jc w:val="both"/>
        <w:rPr>
          <w:sz w:val="24"/>
        </w:rPr>
      </w:pPr>
    </w:p>
    <w:p w:rsidR="00B95CC7" w:rsidRPr="001C5256" w:rsidRDefault="00B95CC7" w:rsidP="00B95CC7">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2620AD" w:rsidRPr="00961F97" w:rsidRDefault="002620AD" w:rsidP="00961F97">
      <w:pPr>
        <w:rPr>
          <w:sz w:val="24"/>
          <w:szCs w:val="24"/>
        </w:rPr>
      </w:pPr>
    </w:p>
    <w:p w:rsidR="00961F97" w:rsidRPr="00961F97" w:rsidRDefault="00961F97" w:rsidP="00961F97">
      <w:pPr>
        <w:rPr>
          <w:sz w:val="24"/>
          <w:szCs w:val="24"/>
        </w:rPr>
      </w:pPr>
    </w:p>
    <w:p w:rsidR="00BE6E36" w:rsidRPr="00961F97" w:rsidRDefault="00BE6E36" w:rsidP="004B16AE">
      <w:pPr>
        <w:rPr>
          <w:b/>
          <w:sz w:val="24"/>
          <w:szCs w:val="24"/>
        </w:rPr>
      </w:pPr>
      <w:r w:rsidRPr="00961F97">
        <w:rPr>
          <w:b/>
          <w:sz w:val="24"/>
          <w:szCs w:val="24"/>
        </w:rPr>
        <w:t>Objetivos del procedimiento:</w:t>
      </w:r>
    </w:p>
    <w:p w:rsidR="00D75D2E" w:rsidRPr="00961F97" w:rsidRDefault="00D75D2E" w:rsidP="00D75D2E">
      <w:pPr>
        <w:spacing w:after="200" w:line="276" w:lineRule="auto"/>
        <w:jc w:val="both"/>
        <w:rPr>
          <w:rFonts w:eastAsia="Calibri"/>
          <w:sz w:val="24"/>
          <w:szCs w:val="24"/>
          <w:lang w:val="es-ES_tradnl" w:eastAsia="en-US"/>
        </w:rPr>
      </w:pPr>
      <w:r w:rsidRPr="00961F97">
        <w:rPr>
          <w:rFonts w:eastAsia="Calibri"/>
          <w:sz w:val="24"/>
          <w:szCs w:val="24"/>
          <w:lang w:val="es-ES_tradnl" w:eastAsia="en-US"/>
        </w:rPr>
        <w:t>Extirpación de la glándula mamaria, en conjunto con la reducción del volumen y del exceso de piel.</w:t>
      </w:r>
    </w:p>
    <w:p w:rsidR="00BE6E36" w:rsidRPr="00961F97" w:rsidRDefault="00BE6E36" w:rsidP="004B16AE">
      <w:pPr>
        <w:rPr>
          <w:b/>
          <w:sz w:val="24"/>
          <w:szCs w:val="24"/>
        </w:rPr>
      </w:pPr>
      <w:r w:rsidRPr="00961F97">
        <w:rPr>
          <w:b/>
          <w:sz w:val="24"/>
          <w:szCs w:val="24"/>
        </w:rPr>
        <w:t>Descripción del procedimiento:</w:t>
      </w:r>
    </w:p>
    <w:p w:rsidR="00DE7B3A" w:rsidRPr="00961F97" w:rsidRDefault="00176672" w:rsidP="004B16AE">
      <w:pPr>
        <w:rPr>
          <w:sz w:val="24"/>
          <w:szCs w:val="24"/>
          <w:lang w:val="es-ES_tradnl"/>
        </w:rPr>
      </w:pPr>
      <w:r w:rsidRPr="00961F97">
        <w:rPr>
          <w:sz w:val="24"/>
          <w:szCs w:val="24"/>
          <w:lang w:val="es-ES_tradnl"/>
        </w:rPr>
        <w:t>Consiste en la realización de una pequeña in</w:t>
      </w:r>
      <w:bookmarkStart w:id="0" w:name="_GoBack"/>
      <w:bookmarkEnd w:id="0"/>
      <w:r w:rsidRPr="00961F97">
        <w:rPr>
          <w:sz w:val="24"/>
          <w:szCs w:val="24"/>
          <w:lang w:val="es-ES_tradnl"/>
        </w:rPr>
        <w:t xml:space="preserve">cisión en forma de semicírculo en la mitad inferior de la areola. Se accede al espacio </w:t>
      </w:r>
      <w:proofErr w:type="spellStart"/>
      <w:r w:rsidRPr="00961F97">
        <w:rPr>
          <w:sz w:val="24"/>
          <w:szCs w:val="24"/>
          <w:lang w:val="es-ES_tradnl"/>
        </w:rPr>
        <w:t>retromamario</w:t>
      </w:r>
      <w:proofErr w:type="spellEnd"/>
      <w:r w:rsidRPr="00961F97">
        <w:rPr>
          <w:sz w:val="24"/>
          <w:szCs w:val="24"/>
          <w:lang w:val="es-ES_tradnl"/>
        </w:rPr>
        <w:t>, dejando una pastilla de 8 mm y se extirpa la glándula mamaria. En algunos casos de severo crecimiento glandular se debe realizar una amplia resección asociado a injerto libre del complejo areola-pezón. En otros casos  seleccionados se puede agregar lipoaspiración.</w:t>
      </w:r>
    </w:p>
    <w:p w:rsidR="00176672" w:rsidRPr="00961F97" w:rsidRDefault="00176672" w:rsidP="004B16AE">
      <w:pPr>
        <w:rPr>
          <w:sz w:val="24"/>
          <w:szCs w:val="24"/>
        </w:rPr>
      </w:pPr>
    </w:p>
    <w:p w:rsidR="00BE6E36" w:rsidRPr="00961F97" w:rsidRDefault="00BE6E36" w:rsidP="004B16AE">
      <w:pPr>
        <w:rPr>
          <w:b/>
          <w:sz w:val="24"/>
          <w:szCs w:val="24"/>
        </w:rPr>
      </w:pPr>
      <w:r w:rsidRPr="00961F97">
        <w:rPr>
          <w:b/>
          <w:sz w:val="24"/>
          <w:szCs w:val="24"/>
        </w:rPr>
        <w:t>Riesgos del procedimiento:</w:t>
      </w:r>
    </w:p>
    <w:p w:rsidR="00176672" w:rsidRPr="00961F97" w:rsidRDefault="00176672" w:rsidP="00121BAB">
      <w:pPr>
        <w:numPr>
          <w:ilvl w:val="0"/>
          <w:numId w:val="6"/>
        </w:numPr>
        <w:ind w:left="284" w:hanging="284"/>
        <w:jc w:val="both"/>
        <w:rPr>
          <w:sz w:val="24"/>
          <w:szCs w:val="24"/>
          <w:lang w:eastAsia="es-CL"/>
        </w:rPr>
      </w:pPr>
      <w:r w:rsidRPr="00961F97">
        <w:rPr>
          <w:b/>
          <w:sz w:val="24"/>
          <w:szCs w:val="24"/>
          <w:lang w:eastAsia="es-CL"/>
        </w:rPr>
        <w:t>Hemorragia</w:t>
      </w:r>
      <w:r w:rsidRPr="00961F97">
        <w:rPr>
          <w:sz w:val="24"/>
          <w:szCs w:val="24"/>
          <w:lang w:eastAsia="es-CL"/>
        </w:rPr>
        <w:t>: Es posible, aunque infrecuente, experimentar un episodio de sangrado durante o después de la cirugía. Si ocurriera una hemorragia postoperatoria, podría requerir tratamiento de urgencia para drenar la sangre acumulada, o transfusión de sangre. No debe tomar aspirina ni medicamentos antiinflamatorios desde 10 días antes de la cirugía, puesto que ello podría aumentar el riesgo de sangrado.</w:t>
      </w:r>
    </w:p>
    <w:p w:rsidR="00176672" w:rsidRPr="00961F97" w:rsidRDefault="00176672" w:rsidP="00121BAB">
      <w:pPr>
        <w:numPr>
          <w:ilvl w:val="0"/>
          <w:numId w:val="6"/>
        </w:numPr>
        <w:ind w:left="284" w:hanging="284"/>
        <w:jc w:val="both"/>
        <w:rPr>
          <w:sz w:val="24"/>
          <w:szCs w:val="24"/>
          <w:lang w:eastAsia="es-CL"/>
        </w:rPr>
      </w:pPr>
      <w:r w:rsidRPr="00961F97">
        <w:rPr>
          <w:b/>
          <w:sz w:val="24"/>
          <w:szCs w:val="24"/>
          <w:lang w:eastAsia="es-CL"/>
        </w:rPr>
        <w:t>Infección</w:t>
      </w:r>
      <w:r w:rsidRPr="00961F97">
        <w:rPr>
          <w:sz w:val="24"/>
          <w:szCs w:val="24"/>
          <w:lang w:eastAsia="es-CL"/>
        </w:rPr>
        <w:t>: La infección es infrecuente tras este tipo de cirugía. Si ocurriera, podría ser necesario un tratamiento que incluyera antibióticos o cirugía adicional.</w:t>
      </w:r>
    </w:p>
    <w:p w:rsidR="00176672" w:rsidRPr="00961F97" w:rsidRDefault="00176672" w:rsidP="00121BAB">
      <w:pPr>
        <w:numPr>
          <w:ilvl w:val="0"/>
          <w:numId w:val="6"/>
        </w:numPr>
        <w:ind w:left="284" w:hanging="284"/>
        <w:jc w:val="both"/>
        <w:rPr>
          <w:sz w:val="24"/>
          <w:szCs w:val="24"/>
          <w:lang w:eastAsia="es-CL"/>
        </w:rPr>
      </w:pPr>
      <w:proofErr w:type="spellStart"/>
      <w:r w:rsidRPr="00961F97">
        <w:rPr>
          <w:b/>
          <w:sz w:val="24"/>
          <w:szCs w:val="24"/>
          <w:lang w:eastAsia="es-CL"/>
        </w:rPr>
        <w:t>Seroma</w:t>
      </w:r>
      <w:proofErr w:type="spellEnd"/>
      <w:r w:rsidRPr="00961F97">
        <w:rPr>
          <w:sz w:val="24"/>
          <w:szCs w:val="24"/>
          <w:lang w:eastAsia="es-CL"/>
        </w:rPr>
        <w:t>: Son infrecuentes los acúmulos de líquido bajo la piel de la mama. Cuando ocurre este problema, pueden requerirse procedimientos adicionales para el drenaje del fluido.</w:t>
      </w:r>
    </w:p>
    <w:p w:rsidR="00176672" w:rsidRPr="00961F97" w:rsidRDefault="00176672" w:rsidP="00121BAB">
      <w:pPr>
        <w:numPr>
          <w:ilvl w:val="0"/>
          <w:numId w:val="6"/>
        </w:numPr>
        <w:ind w:left="284" w:hanging="284"/>
        <w:jc w:val="both"/>
        <w:rPr>
          <w:sz w:val="24"/>
          <w:szCs w:val="24"/>
          <w:lang w:eastAsia="es-CL"/>
        </w:rPr>
      </w:pPr>
      <w:r w:rsidRPr="00961F97">
        <w:rPr>
          <w:b/>
          <w:sz w:val="24"/>
          <w:szCs w:val="24"/>
          <w:lang w:eastAsia="es-CL"/>
        </w:rPr>
        <w:t>Cambios en la sensibilidad cutánea</w:t>
      </w:r>
      <w:r w:rsidRPr="00961F97">
        <w:rPr>
          <w:sz w:val="24"/>
          <w:szCs w:val="24"/>
          <w:lang w:eastAsia="es-CL"/>
        </w:rPr>
        <w:t xml:space="preserve">: Puede experimentar disminución (o pérdida) de la sensibilidad cutánea en los pezones y en la piel alrededor.  </w:t>
      </w:r>
    </w:p>
    <w:p w:rsidR="00176672" w:rsidRPr="00961F97" w:rsidRDefault="00176672" w:rsidP="00121BAB">
      <w:pPr>
        <w:numPr>
          <w:ilvl w:val="0"/>
          <w:numId w:val="6"/>
        </w:numPr>
        <w:ind w:left="284" w:hanging="284"/>
        <w:jc w:val="both"/>
        <w:rPr>
          <w:sz w:val="24"/>
          <w:szCs w:val="24"/>
          <w:lang w:eastAsia="es-CL"/>
        </w:rPr>
      </w:pPr>
      <w:r w:rsidRPr="00961F97">
        <w:rPr>
          <w:b/>
          <w:sz w:val="24"/>
          <w:szCs w:val="24"/>
          <w:lang w:eastAsia="es-CL"/>
        </w:rPr>
        <w:t>Retardo en la cicatrización</w:t>
      </w:r>
      <w:r w:rsidRPr="00961F97">
        <w:rPr>
          <w:sz w:val="24"/>
          <w:szCs w:val="24"/>
          <w:lang w:eastAsia="es-CL"/>
        </w:rPr>
        <w:t>: La apertura de la herida o la cicatrización retardada son posibles. Algunas zonas de la piel mamaria pueden no cicatrizar normalmente, y pueden tardar bastante tiempo en curar. Algunas áreas de piel pueden perderse, lo que puede requerir cambios frecuentes de vendaje, o cirugía posterior para eliminar el tejido no curado.</w:t>
      </w:r>
    </w:p>
    <w:p w:rsidR="00176672" w:rsidRPr="00961F97" w:rsidRDefault="00176672" w:rsidP="00121BAB">
      <w:pPr>
        <w:numPr>
          <w:ilvl w:val="0"/>
          <w:numId w:val="6"/>
        </w:numPr>
        <w:ind w:left="284" w:hanging="284"/>
        <w:jc w:val="both"/>
        <w:outlineLvl w:val="0"/>
        <w:rPr>
          <w:b/>
          <w:i/>
          <w:sz w:val="24"/>
          <w:szCs w:val="24"/>
          <w:lang w:eastAsia="es-CL"/>
        </w:rPr>
      </w:pPr>
      <w:r w:rsidRPr="00961F97">
        <w:rPr>
          <w:b/>
          <w:i/>
          <w:sz w:val="24"/>
          <w:szCs w:val="24"/>
          <w:lang w:eastAsia="es-CL"/>
        </w:rPr>
        <w:t>Los fumadores tienen un mayor riesgo de pérdida cutánea y de complicaciones en la cicatrización.</w:t>
      </w:r>
    </w:p>
    <w:p w:rsidR="00176672" w:rsidRPr="00961F97" w:rsidRDefault="00176672" w:rsidP="00121BAB">
      <w:pPr>
        <w:numPr>
          <w:ilvl w:val="0"/>
          <w:numId w:val="6"/>
        </w:numPr>
        <w:ind w:left="284" w:hanging="284"/>
        <w:jc w:val="both"/>
        <w:rPr>
          <w:sz w:val="24"/>
          <w:szCs w:val="24"/>
          <w:lang w:eastAsia="es-CL"/>
        </w:rPr>
      </w:pPr>
      <w:r w:rsidRPr="00961F97">
        <w:rPr>
          <w:b/>
          <w:sz w:val="24"/>
          <w:szCs w:val="24"/>
          <w:lang w:eastAsia="es-CL"/>
        </w:rPr>
        <w:t>Cicatrización cutánea</w:t>
      </w:r>
      <w:r w:rsidRPr="00961F97">
        <w:rPr>
          <w:sz w:val="24"/>
          <w:szCs w:val="24"/>
          <w:lang w:eastAsia="es-CL"/>
        </w:rPr>
        <w:t>: La cicatrización en exceso es infrecuente. En casos raros pueden producirse cicatrices anormales. Las cicatrices pueden ser de color diferente al de la piel circundante. Pueden necesitarse tratamientos adicionales para tratar la cicatrización anormal, incluyendo cirugía.</w:t>
      </w:r>
    </w:p>
    <w:p w:rsidR="00121BAB" w:rsidRPr="00961F97" w:rsidRDefault="00176672" w:rsidP="00121BAB">
      <w:pPr>
        <w:numPr>
          <w:ilvl w:val="0"/>
          <w:numId w:val="6"/>
        </w:numPr>
        <w:ind w:left="284" w:hanging="284"/>
        <w:jc w:val="both"/>
        <w:rPr>
          <w:sz w:val="24"/>
          <w:szCs w:val="24"/>
          <w:lang w:eastAsia="es-CL"/>
        </w:rPr>
      </w:pPr>
      <w:r w:rsidRPr="00961F97">
        <w:rPr>
          <w:b/>
          <w:sz w:val="24"/>
          <w:szCs w:val="24"/>
          <w:lang w:eastAsia="es-CL"/>
        </w:rPr>
        <w:t>Asimetría</w:t>
      </w:r>
      <w:r w:rsidRPr="00961F97">
        <w:rPr>
          <w:sz w:val="24"/>
          <w:szCs w:val="24"/>
          <w:lang w:eastAsia="es-CL"/>
        </w:rPr>
        <w:t xml:space="preserve">: Cierto grado de asimetría pectoral o mamaria ocurre de forma natural en algunos hombres. Pueden ocurrir diferencias en la forma de la mama o el pezón, tamaño o simetría tras la cirugía.  </w:t>
      </w:r>
    </w:p>
    <w:p w:rsidR="00176672" w:rsidRPr="00961F97" w:rsidRDefault="00176672" w:rsidP="00121BAB">
      <w:pPr>
        <w:numPr>
          <w:ilvl w:val="0"/>
          <w:numId w:val="6"/>
        </w:numPr>
        <w:ind w:left="284" w:hanging="284"/>
        <w:jc w:val="both"/>
        <w:rPr>
          <w:sz w:val="24"/>
          <w:szCs w:val="24"/>
          <w:lang w:eastAsia="es-CL"/>
        </w:rPr>
      </w:pPr>
      <w:r w:rsidRPr="00961F97">
        <w:rPr>
          <w:b/>
          <w:sz w:val="24"/>
          <w:szCs w:val="24"/>
          <w:lang w:eastAsia="es-CL"/>
        </w:rPr>
        <w:t>Anestesia</w:t>
      </w:r>
      <w:r w:rsidRPr="00961F97">
        <w:rPr>
          <w:sz w:val="24"/>
          <w:szCs w:val="24"/>
          <w:lang w:eastAsia="es-CL"/>
        </w:rPr>
        <w:t>: Tanto la anestesia local como la general implican un riesgo. Existe la posibilidad de complicaciones, lesiones, e incluso muerte, por cualquiera de las formas de anestesia o sedación.</w:t>
      </w:r>
    </w:p>
    <w:p w:rsidR="00BE6E36" w:rsidRPr="00961F97" w:rsidRDefault="00BE6E36" w:rsidP="004B16AE">
      <w:pPr>
        <w:rPr>
          <w:sz w:val="24"/>
          <w:szCs w:val="24"/>
        </w:rPr>
      </w:pPr>
    </w:p>
    <w:p w:rsidR="00176672" w:rsidRPr="00961F97" w:rsidRDefault="00BE6E36" w:rsidP="00176672">
      <w:pPr>
        <w:jc w:val="both"/>
        <w:rPr>
          <w:rFonts w:eastAsia="Calibri"/>
          <w:sz w:val="24"/>
          <w:szCs w:val="24"/>
          <w:lang w:val="es-ES_tradnl" w:eastAsia="en-US"/>
        </w:rPr>
      </w:pPr>
      <w:r w:rsidRPr="00961F97">
        <w:rPr>
          <w:b/>
          <w:sz w:val="24"/>
          <w:szCs w:val="24"/>
        </w:rPr>
        <w:lastRenderedPageBreak/>
        <w:t>Alternativas al procedimiento propuesto:</w:t>
      </w:r>
      <w:r w:rsidR="00176672" w:rsidRPr="00961F97">
        <w:rPr>
          <w:rFonts w:eastAsia="Calibri"/>
          <w:sz w:val="24"/>
          <w:szCs w:val="24"/>
          <w:lang w:val="es-ES_tradnl" w:eastAsia="en-US"/>
        </w:rPr>
        <w:t xml:space="preserve"> </w:t>
      </w:r>
    </w:p>
    <w:p w:rsidR="00176672" w:rsidRPr="00961F97" w:rsidRDefault="00176672" w:rsidP="00176672">
      <w:pPr>
        <w:jc w:val="both"/>
        <w:rPr>
          <w:rFonts w:eastAsia="Calibri"/>
          <w:sz w:val="24"/>
          <w:szCs w:val="24"/>
          <w:lang w:val="es-ES_tradnl" w:eastAsia="en-US"/>
        </w:rPr>
      </w:pPr>
      <w:r w:rsidRPr="00961F97">
        <w:rPr>
          <w:rFonts w:eastAsia="Calibri"/>
          <w:sz w:val="24"/>
          <w:szCs w:val="24"/>
          <w:lang w:val="es-ES_tradnl" w:eastAsia="en-US"/>
        </w:rPr>
        <w:t>En pacientes seleccionados se ha utilizado la liposucción.</w:t>
      </w:r>
    </w:p>
    <w:p w:rsidR="00BE6E36" w:rsidRPr="00961F97" w:rsidRDefault="00BE6E36" w:rsidP="004B16AE">
      <w:pPr>
        <w:rPr>
          <w:b/>
          <w:sz w:val="24"/>
          <w:szCs w:val="24"/>
          <w:lang w:val="es-ES_tradnl"/>
        </w:rPr>
      </w:pPr>
    </w:p>
    <w:p w:rsidR="00BE6E36" w:rsidRPr="00961F97" w:rsidRDefault="00BE6E36" w:rsidP="004B16AE">
      <w:pPr>
        <w:rPr>
          <w:b/>
          <w:sz w:val="24"/>
          <w:szCs w:val="24"/>
        </w:rPr>
      </w:pPr>
      <w:r w:rsidRPr="00961F97">
        <w:rPr>
          <w:b/>
          <w:sz w:val="24"/>
          <w:szCs w:val="24"/>
        </w:rPr>
        <w:t>Consecuencias de no aceptar el procedimiento:</w:t>
      </w:r>
    </w:p>
    <w:p w:rsidR="00176672" w:rsidRPr="00961F97" w:rsidRDefault="00176672" w:rsidP="00176672">
      <w:pPr>
        <w:jc w:val="both"/>
        <w:rPr>
          <w:sz w:val="24"/>
          <w:szCs w:val="24"/>
          <w:lang w:eastAsia="es-CL"/>
        </w:rPr>
      </w:pPr>
      <w:r w:rsidRPr="00961F97">
        <w:rPr>
          <w:sz w:val="24"/>
          <w:szCs w:val="24"/>
          <w:lang w:eastAsia="es-CL"/>
        </w:rPr>
        <w:t>En algunos casos se genera dolor dorsal y cervical crónico por el peso de las mamas y humedad e infección por hongos a nivel del pliegue cutáneo.</w:t>
      </w:r>
    </w:p>
    <w:p w:rsidR="004B16AE" w:rsidRPr="00961F97" w:rsidRDefault="004B16AE" w:rsidP="004B16AE">
      <w:pPr>
        <w:suppressAutoHyphens/>
        <w:ind w:firstLine="709"/>
        <w:jc w:val="both"/>
        <w:rPr>
          <w:b/>
          <w:kern w:val="1"/>
          <w:sz w:val="24"/>
          <w:szCs w:val="24"/>
          <w:lang w:eastAsia="ar-SA"/>
        </w:rPr>
      </w:pPr>
    </w:p>
    <w:p w:rsidR="00BE6E36" w:rsidRPr="00961F97" w:rsidRDefault="00BE6E36" w:rsidP="004B16AE">
      <w:pPr>
        <w:rPr>
          <w:b/>
          <w:sz w:val="24"/>
          <w:szCs w:val="24"/>
        </w:rPr>
      </w:pPr>
      <w:r w:rsidRPr="00961F97">
        <w:rPr>
          <w:b/>
          <w:sz w:val="24"/>
          <w:szCs w:val="24"/>
        </w:rPr>
        <w:t>Mecanismo para solicitar más información:</w:t>
      </w:r>
    </w:p>
    <w:p w:rsidR="00176672" w:rsidRPr="00961F97" w:rsidRDefault="00176672" w:rsidP="00176672">
      <w:pPr>
        <w:jc w:val="both"/>
        <w:rPr>
          <w:sz w:val="24"/>
          <w:szCs w:val="24"/>
          <w:lang w:eastAsia="es-CL"/>
        </w:rPr>
      </w:pPr>
      <w:r w:rsidRPr="00961F97">
        <w:rPr>
          <w:sz w:val="24"/>
          <w:szCs w:val="24"/>
          <w:lang w:eastAsia="es-CL"/>
        </w:rPr>
        <w:t>En caso de requerir más información o de rechazar el procedimiento, deberá comunicarse con el médico tratante o el  jefe de cirugía.</w:t>
      </w:r>
    </w:p>
    <w:p w:rsidR="00B81A54" w:rsidRPr="00961F97" w:rsidRDefault="00B81A54" w:rsidP="00176672">
      <w:pPr>
        <w:jc w:val="both"/>
        <w:rPr>
          <w:sz w:val="24"/>
          <w:szCs w:val="24"/>
          <w:lang w:eastAsia="es-CL"/>
        </w:rPr>
      </w:pPr>
    </w:p>
    <w:p w:rsidR="00B81A54" w:rsidRPr="00961F97" w:rsidRDefault="00B81A54" w:rsidP="00B81A54">
      <w:pPr>
        <w:pStyle w:val="Default"/>
      </w:pPr>
      <w:r w:rsidRPr="00961F97">
        <w:rPr>
          <w:b/>
          <w:bCs/>
        </w:rPr>
        <w:t xml:space="preserve">Revocabilidad </w:t>
      </w:r>
    </w:p>
    <w:p w:rsidR="00B81A54" w:rsidRPr="00961F97" w:rsidRDefault="00B81A54" w:rsidP="00B81A54">
      <w:pPr>
        <w:pStyle w:val="Textoindependiente"/>
        <w:jc w:val="both"/>
        <w:rPr>
          <w:b w:val="0"/>
          <w:bCs w:val="0"/>
          <w:sz w:val="24"/>
        </w:rPr>
      </w:pPr>
      <w:r w:rsidRPr="00961F97">
        <w:rPr>
          <w:b w:val="0"/>
          <w:iCs/>
          <w:sz w:val="24"/>
        </w:rPr>
        <w:t>Se me señala, que hacer si cambio de idea tanto en aceptar o rechazar el procedimiento, cirugía o terapia propuesta.</w:t>
      </w:r>
    </w:p>
    <w:p w:rsidR="00B81A54" w:rsidRPr="00961F97" w:rsidRDefault="00B81A54" w:rsidP="00B81A54">
      <w:pPr>
        <w:jc w:val="both"/>
        <w:rPr>
          <w:b/>
          <w:sz w:val="24"/>
          <w:szCs w:val="24"/>
        </w:rPr>
      </w:pPr>
    </w:p>
    <w:p w:rsidR="00BE6E36" w:rsidRDefault="00BE6E36" w:rsidP="00961F97">
      <w:pPr>
        <w:tabs>
          <w:tab w:val="left" w:pos="0"/>
        </w:tabs>
        <w:suppressAutoHyphens/>
        <w:jc w:val="both"/>
      </w:pPr>
    </w:p>
    <w:p w:rsidR="00BE6E36" w:rsidRDefault="00BE6E36" w:rsidP="00BE6E36"/>
    <w:p w:rsidR="00BE6E36" w:rsidRDefault="00BE6E36" w:rsidP="00BE6E36"/>
    <w:p w:rsidR="00BE6E36" w:rsidRDefault="00BE6E36" w:rsidP="00BE6E36"/>
    <w:p w:rsidR="00BE6E36" w:rsidRDefault="00BE6E36" w:rsidP="00BE6E36"/>
    <w:p w:rsidR="0094481E" w:rsidRPr="00DF5C6E" w:rsidRDefault="004B16AE" w:rsidP="00961F97">
      <w:pPr>
        <w:rPr>
          <w:rFonts w:ascii="Arial" w:hAnsi="Arial" w:cs="Arial"/>
        </w:rPr>
      </w:pPr>
      <w:r>
        <w:t xml:space="preserve">              </w:t>
      </w:r>
    </w:p>
    <w:sectPr w:rsidR="0094481E" w:rsidRPr="00DF5C6E" w:rsidSect="00121BAB">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6408"/>
    <w:multiLevelType w:val="hybridMultilevel"/>
    <w:tmpl w:val="90DA9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426026"/>
    <w:multiLevelType w:val="singleLevel"/>
    <w:tmpl w:val="D5A268CE"/>
    <w:lvl w:ilvl="0">
      <w:start w:val="5"/>
      <w:numFmt w:val="bullet"/>
      <w:lvlText w:val="-"/>
      <w:lvlJc w:val="left"/>
      <w:pPr>
        <w:tabs>
          <w:tab w:val="num" w:pos="360"/>
        </w:tabs>
        <w:ind w:left="360" w:hanging="360"/>
      </w:pPr>
    </w:lvl>
  </w:abstractNum>
  <w:abstractNum w:abstractNumId="2">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5E0AE3"/>
    <w:multiLevelType w:val="hybridMultilevel"/>
    <w:tmpl w:val="B776D3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1BAB"/>
    <w:rsid w:val="00123739"/>
    <w:rsid w:val="0012408A"/>
    <w:rsid w:val="00127E43"/>
    <w:rsid w:val="0013236D"/>
    <w:rsid w:val="001430E4"/>
    <w:rsid w:val="00157A64"/>
    <w:rsid w:val="00167F12"/>
    <w:rsid w:val="001704B1"/>
    <w:rsid w:val="00173025"/>
    <w:rsid w:val="00175ECE"/>
    <w:rsid w:val="00176672"/>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20AD"/>
    <w:rsid w:val="00263FBD"/>
    <w:rsid w:val="00282801"/>
    <w:rsid w:val="002A240C"/>
    <w:rsid w:val="002A34BE"/>
    <w:rsid w:val="002B19B1"/>
    <w:rsid w:val="002D78A0"/>
    <w:rsid w:val="002E6FAD"/>
    <w:rsid w:val="002E7607"/>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3F52F8"/>
    <w:rsid w:val="00412C06"/>
    <w:rsid w:val="0041601E"/>
    <w:rsid w:val="0042066E"/>
    <w:rsid w:val="00431E3A"/>
    <w:rsid w:val="00432595"/>
    <w:rsid w:val="0047139E"/>
    <w:rsid w:val="00480765"/>
    <w:rsid w:val="00483DEB"/>
    <w:rsid w:val="004A0AB1"/>
    <w:rsid w:val="004A0CDF"/>
    <w:rsid w:val="004A7D24"/>
    <w:rsid w:val="004B16AE"/>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566"/>
    <w:rsid w:val="0094481E"/>
    <w:rsid w:val="00953311"/>
    <w:rsid w:val="00957BDB"/>
    <w:rsid w:val="00961F97"/>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81A54"/>
    <w:rsid w:val="00B95CC7"/>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111C"/>
    <w:rsid w:val="00C54314"/>
    <w:rsid w:val="00C55005"/>
    <w:rsid w:val="00C557BD"/>
    <w:rsid w:val="00C63926"/>
    <w:rsid w:val="00C66466"/>
    <w:rsid w:val="00C67A4A"/>
    <w:rsid w:val="00C70C84"/>
    <w:rsid w:val="00C85031"/>
    <w:rsid w:val="00CA0BC2"/>
    <w:rsid w:val="00CA7216"/>
    <w:rsid w:val="00CB1E18"/>
    <w:rsid w:val="00CD1367"/>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75D2E"/>
    <w:rsid w:val="00D80F84"/>
    <w:rsid w:val="00DA6FA7"/>
    <w:rsid w:val="00DA7D34"/>
    <w:rsid w:val="00DB1D3A"/>
    <w:rsid w:val="00DC152A"/>
    <w:rsid w:val="00DC3261"/>
    <w:rsid w:val="00DE7B3A"/>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1874"/>
    <w:rsid w:val="00EC49FA"/>
    <w:rsid w:val="00ED2AD0"/>
    <w:rsid w:val="00EF099B"/>
    <w:rsid w:val="00EF6224"/>
    <w:rsid w:val="00F07D77"/>
    <w:rsid w:val="00F245C8"/>
    <w:rsid w:val="00F30AE8"/>
    <w:rsid w:val="00F4340E"/>
    <w:rsid w:val="00F47F8D"/>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B81A54"/>
    <w:pPr>
      <w:jc w:val="center"/>
    </w:pPr>
    <w:rPr>
      <w:b/>
      <w:bCs/>
      <w:sz w:val="72"/>
      <w:szCs w:val="24"/>
    </w:rPr>
  </w:style>
  <w:style w:type="character" w:customStyle="1" w:styleId="TextoindependienteCar">
    <w:name w:val="Texto independiente Car"/>
    <w:basedOn w:val="Fuentedeprrafopredeter"/>
    <w:link w:val="Textoindependiente"/>
    <w:rsid w:val="00B81A54"/>
    <w:rPr>
      <w:b/>
      <w:bCs/>
      <w:sz w:val="72"/>
      <w:szCs w:val="24"/>
      <w:lang w:val="es-ES" w:eastAsia="es-ES"/>
    </w:rPr>
  </w:style>
  <w:style w:type="character" w:styleId="Hipervnculo">
    <w:name w:val="Hyperlink"/>
    <w:basedOn w:val="Fuentedeprrafopredeter"/>
    <w:unhideWhenUsed/>
    <w:rsid w:val="00961F97"/>
    <w:rPr>
      <w:color w:val="0000FF" w:themeColor="hyperlink"/>
      <w:u w:val="single"/>
    </w:rPr>
  </w:style>
  <w:style w:type="paragraph" w:styleId="Sinespaciado">
    <w:name w:val="No Spacing"/>
    <w:uiPriority w:val="1"/>
    <w:qFormat/>
    <w:rsid w:val="00961F9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B81A54"/>
    <w:pPr>
      <w:jc w:val="center"/>
    </w:pPr>
    <w:rPr>
      <w:b/>
      <w:bCs/>
      <w:sz w:val="72"/>
      <w:szCs w:val="24"/>
    </w:rPr>
  </w:style>
  <w:style w:type="character" w:customStyle="1" w:styleId="TextoindependienteCar">
    <w:name w:val="Texto independiente Car"/>
    <w:basedOn w:val="Fuentedeprrafopredeter"/>
    <w:link w:val="Textoindependiente"/>
    <w:rsid w:val="00B81A54"/>
    <w:rPr>
      <w:b/>
      <w:bCs/>
      <w:sz w:val="72"/>
      <w:szCs w:val="24"/>
      <w:lang w:val="es-ES" w:eastAsia="es-ES"/>
    </w:rPr>
  </w:style>
  <w:style w:type="character" w:styleId="Hipervnculo">
    <w:name w:val="Hyperlink"/>
    <w:basedOn w:val="Fuentedeprrafopredeter"/>
    <w:unhideWhenUsed/>
    <w:rsid w:val="00961F97"/>
    <w:rPr>
      <w:color w:val="0000FF" w:themeColor="hyperlink"/>
      <w:u w:val="single"/>
    </w:rPr>
  </w:style>
  <w:style w:type="paragraph" w:styleId="Sinespaciado">
    <w:name w:val="No Spacing"/>
    <w:uiPriority w:val="1"/>
    <w:qFormat/>
    <w:rsid w:val="00961F9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2079">
      <w:bodyDiv w:val="1"/>
      <w:marLeft w:val="0"/>
      <w:marRight w:val="0"/>
      <w:marTop w:val="0"/>
      <w:marBottom w:val="0"/>
      <w:divBdr>
        <w:top w:val="none" w:sz="0" w:space="0" w:color="auto"/>
        <w:left w:val="none" w:sz="0" w:space="0" w:color="auto"/>
        <w:bottom w:val="none" w:sz="0" w:space="0" w:color="auto"/>
        <w:right w:val="none" w:sz="0" w:space="0" w:color="auto"/>
      </w:divBdr>
    </w:div>
    <w:div w:id="604122232">
      <w:bodyDiv w:val="1"/>
      <w:marLeft w:val="0"/>
      <w:marRight w:val="0"/>
      <w:marTop w:val="0"/>
      <w:marBottom w:val="0"/>
      <w:divBdr>
        <w:top w:val="none" w:sz="0" w:space="0" w:color="auto"/>
        <w:left w:val="none" w:sz="0" w:space="0" w:color="auto"/>
        <w:bottom w:val="none" w:sz="0" w:space="0" w:color="auto"/>
        <w:right w:val="none" w:sz="0" w:space="0" w:color="auto"/>
      </w:divBdr>
    </w:div>
    <w:div w:id="20981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2013-09-25T15:16:00Z</cp:lastPrinted>
  <dcterms:created xsi:type="dcterms:W3CDTF">2017-09-20T17:32:00Z</dcterms:created>
  <dcterms:modified xsi:type="dcterms:W3CDTF">2021-06-07T20:10:00Z</dcterms:modified>
</cp:coreProperties>
</file>