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A7" w:rsidRDefault="007166A7" w:rsidP="007166A7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A6562A2" wp14:editId="6E85A50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A7" w:rsidRDefault="007166A7" w:rsidP="007166A7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7166A7" w:rsidRDefault="007166A7" w:rsidP="007166A7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7166A7" w:rsidRPr="00CE352C" w:rsidRDefault="007166A7" w:rsidP="007166A7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7166A7" w:rsidRDefault="007166A7" w:rsidP="007166A7">
      <w:pPr>
        <w:jc w:val="center"/>
        <w:rPr>
          <w:b/>
          <w:sz w:val="24"/>
          <w:szCs w:val="24"/>
          <w:u w:val="single"/>
        </w:rPr>
      </w:pPr>
      <w:r w:rsidRPr="0001392B">
        <w:rPr>
          <w:b/>
          <w:sz w:val="24"/>
          <w:szCs w:val="24"/>
          <w:u w:val="single"/>
        </w:rPr>
        <w:t xml:space="preserve">INFORMACIÓN PARA PACIENTES: </w:t>
      </w:r>
    </w:p>
    <w:p w:rsidR="007166A7" w:rsidRPr="0001392B" w:rsidRDefault="007166A7" w:rsidP="007166A7">
      <w:pPr>
        <w:jc w:val="center"/>
        <w:rPr>
          <w:b/>
          <w:sz w:val="24"/>
          <w:szCs w:val="24"/>
          <w:u w:val="single"/>
        </w:rPr>
      </w:pPr>
      <w:r w:rsidRPr="0001392B">
        <w:rPr>
          <w:b/>
          <w:sz w:val="24"/>
          <w:szCs w:val="24"/>
          <w:u w:val="single"/>
        </w:rPr>
        <w:t>“</w:t>
      </w:r>
      <w:r w:rsidRPr="00215888">
        <w:rPr>
          <w:b/>
          <w:sz w:val="24"/>
          <w:szCs w:val="24"/>
          <w:u w:val="single"/>
        </w:rPr>
        <w:t>REPARACION DE  LESION TENDINOSA</w:t>
      </w:r>
      <w:r w:rsidRPr="0001392B">
        <w:rPr>
          <w:b/>
          <w:sz w:val="24"/>
          <w:szCs w:val="24"/>
          <w:u w:val="single"/>
        </w:rPr>
        <w:t>”</w:t>
      </w:r>
    </w:p>
    <w:p w:rsidR="007166A7" w:rsidRPr="00CE352C" w:rsidRDefault="007166A7" w:rsidP="007166A7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7166A7" w:rsidRPr="0001392B" w:rsidRDefault="007166A7" w:rsidP="007166A7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sz w:val="24"/>
          <w:szCs w:val="24"/>
          <w:u w:val="single"/>
        </w:rPr>
      </w:pPr>
    </w:p>
    <w:p w:rsidR="005622F2" w:rsidRDefault="005622F2" w:rsidP="005622F2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5622F2" w:rsidRDefault="005622F2" w:rsidP="005622F2">
      <w:pPr>
        <w:jc w:val="both"/>
        <w:rPr>
          <w:sz w:val="24"/>
        </w:rPr>
      </w:pPr>
    </w:p>
    <w:p w:rsidR="005622F2" w:rsidRDefault="005622F2" w:rsidP="005622F2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5E2F7D" w:rsidRDefault="005E2F7D" w:rsidP="003F4BB3">
      <w:pPr>
        <w:jc w:val="both"/>
        <w:rPr>
          <w:sz w:val="16"/>
          <w:szCs w:val="16"/>
        </w:rPr>
      </w:pPr>
      <w:bookmarkStart w:id="0" w:name="_GoBack"/>
      <w:bookmarkEnd w:id="0"/>
    </w:p>
    <w:p w:rsidR="00215888" w:rsidRPr="007166A7" w:rsidRDefault="00215888" w:rsidP="003F4BB3">
      <w:pPr>
        <w:jc w:val="both"/>
        <w:rPr>
          <w:sz w:val="24"/>
          <w:szCs w:val="24"/>
        </w:rPr>
      </w:pPr>
    </w:p>
    <w:p w:rsidR="00BE6E36" w:rsidRPr="007166A7" w:rsidRDefault="00BE6E36" w:rsidP="00215888">
      <w:pPr>
        <w:jc w:val="both"/>
        <w:rPr>
          <w:b/>
          <w:sz w:val="24"/>
          <w:szCs w:val="24"/>
        </w:rPr>
      </w:pPr>
      <w:r w:rsidRPr="007166A7">
        <w:rPr>
          <w:b/>
          <w:sz w:val="24"/>
          <w:szCs w:val="24"/>
        </w:rPr>
        <w:t>Objetivos del procedimiento:</w:t>
      </w:r>
    </w:p>
    <w:p w:rsidR="005E2F7D" w:rsidRPr="007166A7" w:rsidRDefault="005E2F7D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El propósito principal de la operación consiste en restablecer la forma y la función del elemento lesionado de manera que se asemeje a la que tenía antes del accidente.</w:t>
      </w:r>
    </w:p>
    <w:p w:rsidR="00BE6E36" w:rsidRPr="007166A7" w:rsidRDefault="00BE6E36" w:rsidP="00215888">
      <w:pPr>
        <w:jc w:val="both"/>
        <w:rPr>
          <w:sz w:val="24"/>
          <w:szCs w:val="24"/>
        </w:rPr>
      </w:pPr>
    </w:p>
    <w:p w:rsidR="00BE6E36" w:rsidRPr="007166A7" w:rsidRDefault="00BE6E36" w:rsidP="00215888">
      <w:pPr>
        <w:jc w:val="both"/>
        <w:rPr>
          <w:b/>
          <w:sz w:val="24"/>
          <w:szCs w:val="24"/>
        </w:rPr>
      </w:pPr>
      <w:r w:rsidRPr="007166A7">
        <w:rPr>
          <w:b/>
          <w:sz w:val="24"/>
          <w:szCs w:val="24"/>
        </w:rPr>
        <w:t>Descripción del procedimiento: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Consiste en la reparación de un tendón lesionado, ya sea por un objeto cortante (cuchillo, extremo de un hueso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fracturado), por un objeto contundente (arrancamiento tendinoso), por la contracción brusca del mismo o por la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existencia de un proceso degenerativo.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La intervención suele precisar anestesia del brazo, de la cintura para abajo o anestesia general dependiendo de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la localización del tendón lesionado. El Servicio de Anestesia y Reanimación estudiará sus características personales, informándole en su caso de cuál es la más adecuada.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Dependiendo del tipo de lesión, de sus características o del procedimiento a realizar, puede requerir la administración de la medicación oportuna para reducir la incidencia de aparición de trombosis en las venas.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En algunas ocasiones puede ser necesaria la utilización de tendones menos importantes de otras zonas o bien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otros de tipo artificial.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Habitualmente es necesario inmovilizar las articulaciones adyacentes con una férula, para mantener la sutura lo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más relajada posible.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Después de la intervención presentará molestias en la zona de la herida debidas a la cirugía y al proceso de cicatrización que pueden prolongarse durante algunas semanas o meses.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Durante unos días precisará reposo con el miembro intervenido en alto. Igualmente, recibirá instrucciones de los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 xml:space="preserve">ejercicios de rehabilitación que realizar. Inicialmente presentará pérdida de fuerza que recuperará </w:t>
      </w:r>
      <w:r w:rsidR="003F4BB3" w:rsidRPr="007166A7">
        <w:rPr>
          <w:color w:val="000000"/>
          <w:sz w:val="24"/>
          <w:szCs w:val="24"/>
          <w:lang w:val="es-CL" w:eastAsia="es-CL"/>
        </w:rPr>
        <w:t>p</w:t>
      </w:r>
      <w:r w:rsidRPr="007166A7">
        <w:rPr>
          <w:color w:val="000000"/>
          <w:sz w:val="24"/>
          <w:szCs w:val="24"/>
          <w:lang w:val="es-CL" w:eastAsia="es-CL"/>
        </w:rPr>
        <w:t>aulatinamente a medida que vaya ejercitando la extremidad.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Toda intervención quirúrgica, tanto por la propia técnica operatoria como por la situación vital de cada paciente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(diabetes, cardiopatía, hipertensión, edad avanzada, anemia, obesidad...), lleva implícitas una serie de complicaciones, comunes y potencialmente serias, que podrían requerir tratamientos complementarios, tanto médicos como quirúrgicos y que, en un mínimo porcentaje de casos, pueden ser causa de muerte.</w:t>
      </w:r>
    </w:p>
    <w:p w:rsidR="00BE6E36" w:rsidRPr="007166A7" w:rsidRDefault="00BE6E36" w:rsidP="00215888">
      <w:pPr>
        <w:jc w:val="both"/>
        <w:rPr>
          <w:sz w:val="24"/>
          <w:szCs w:val="24"/>
        </w:rPr>
      </w:pPr>
    </w:p>
    <w:p w:rsidR="00BE6E36" w:rsidRPr="007166A7" w:rsidRDefault="00BE6E36" w:rsidP="00215888">
      <w:pPr>
        <w:jc w:val="both"/>
        <w:rPr>
          <w:b/>
          <w:sz w:val="24"/>
          <w:szCs w:val="24"/>
        </w:rPr>
      </w:pPr>
      <w:r w:rsidRPr="007166A7">
        <w:rPr>
          <w:b/>
          <w:sz w:val="24"/>
          <w:szCs w:val="24"/>
        </w:rPr>
        <w:t>Riesgos del procedimiento: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Las complicaciones del tratamiento quirúrgico de la ROTURA DEL/DE LOS TENDÓN/NES son: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Lesión de vasos adyacentes.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Lesión de los nervios adyacentes, que puede condicionar una disminución de la sensibilidad o una parálisis.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Dicha lesión puede ser temporal o definitiva.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Obstrucción venosa con formación de trombos e hinchazón de la pierna correspondiente que, en raras ocasiones,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se complica con dolor torácico y dificultad respiratoria (embolia pulmonar) y que puede conducir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incluso a la muerte.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Infección de la herida.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Fallo de la sutura del tendón.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lastRenderedPageBreak/>
        <w:t>Formación de adherencias entre el tendón y los tejidos de alrededor.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Rotura de las poleas por las que circula el tendón.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Cicatrización con retracción de la piel, lo que condiciona que no se pueda movilizar bien la articulación.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Debilidad tendinosa.</w:t>
      </w:r>
    </w:p>
    <w:p w:rsidR="00D63527" w:rsidRPr="007166A7" w:rsidRDefault="00D63527" w:rsidP="0021588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De forma poco habitual pueden existir otras complicaciones, como la irrigación insuficiente de la piel o el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tendón (necrosis) que precisa su extirpación, deformidades secundarias de los dedos, descalcificación, rigidez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articular e inflamación importante de los dedos (atrofia ósea).</w:t>
      </w:r>
    </w:p>
    <w:p w:rsidR="00BE6E36" w:rsidRPr="007166A7" w:rsidRDefault="00BE6E36" w:rsidP="00215888">
      <w:pPr>
        <w:jc w:val="both"/>
        <w:rPr>
          <w:sz w:val="24"/>
          <w:szCs w:val="24"/>
        </w:rPr>
      </w:pPr>
    </w:p>
    <w:p w:rsidR="00BE6E36" w:rsidRPr="007166A7" w:rsidRDefault="00BE6E36" w:rsidP="00215888">
      <w:pPr>
        <w:jc w:val="both"/>
        <w:rPr>
          <w:b/>
          <w:sz w:val="24"/>
          <w:szCs w:val="24"/>
        </w:rPr>
      </w:pPr>
      <w:r w:rsidRPr="007166A7">
        <w:rPr>
          <w:b/>
          <w:sz w:val="24"/>
          <w:szCs w:val="24"/>
        </w:rPr>
        <w:t>Alternativas al procedimiento propuesto:</w:t>
      </w:r>
    </w:p>
    <w:p w:rsidR="00D63527" w:rsidRPr="007166A7" w:rsidRDefault="00D63527" w:rsidP="0021588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7166A7">
        <w:rPr>
          <w:color w:val="000000"/>
          <w:sz w:val="24"/>
          <w:szCs w:val="24"/>
          <w:lang w:val="es-CL" w:eastAsia="es-CL"/>
        </w:rPr>
        <w:t>Una lesión tendinosa podría cicatrizar con la inmovilización de las articulaciones adyacentes, pero hay un riesgo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importante de que el tendón quede alargado y deje un importante déficit funcional por lo que se recomienda el</w:t>
      </w:r>
      <w:r w:rsidR="003F4BB3" w:rsidRPr="007166A7">
        <w:rPr>
          <w:color w:val="000000"/>
          <w:sz w:val="24"/>
          <w:szCs w:val="24"/>
          <w:lang w:val="es-CL" w:eastAsia="es-CL"/>
        </w:rPr>
        <w:t xml:space="preserve"> </w:t>
      </w:r>
      <w:r w:rsidRPr="007166A7">
        <w:rPr>
          <w:color w:val="000000"/>
          <w:sz w:val="24"/>
          <w:szCs w:val="24"/>
          <w:lang w:val="es-CL" w:eastAsia="es-CL"/>
        </w:rPr>
        <w:t>tratamiento quirúrgico.</w:t>
      </w:r>
    </w:p>
    <w:p w:rsidR="00BE6E36" w:rsidRPr="007166A7" w:rsidRDefault="00BE6E36" w:rsidP="00215888">
      <w:pPr>
        <w:jc w:val="both"/>
        <w:rPr>
          <w:sz w:val="24"/>
          <w:szCs w:val="24"/>
        </w:rPr>
      </w:pPr>
    </w:p>
    <w:p w:rsidR="00BE6E36" w:rsidRPr="007166A7" w:rsidRDefault="00BE6E36" w:rsidP="00215888">
      <w:pPr>
        <w:jc w:val="both"/>
        <w:rPr>
          <w:b/>
          <w:sz w:val="24"/>
          <w:szCs w:val="24"/>
        </w:rPr>
      </w:pPr>
      <w:r w:rsidRPr="007166A7">
        <w:rPr>
          <w:b/>
          <w:sz w:val="24"/>
          <w:szCs w:val="24"/>
        </w:rPr>
        <w:t>Consecuencias de no aceptar el procedimiento:</w:t>
      </w:r>
    </w:p>
    <w:p w:rsidR="00A84417" w:rsidRPr="007166A7" w:rsidRDefault="00A84417" w:rsidP="00215888">
      <w:pPr>
        <w:jc w:val="both"/>
        <w:rPr>
          <w:sz w:val="24"/>
          <w:szCs w:val="24"/>
        </w:rPr>
      </w:pPr>
      <w:r w:rsidRPr="007166A7">
        <w:rPr>
          <w:sz w:val="24"/>
          <w:szCs w:val="24"/>
        </w:rPr>
        <w:t>Dolor, incapacidad funcional, perdida de la movilidad.</w:t>
      </w:r>
    </w:p>
    <w:p w:rsidR="00A84417" w:rsidRPr="007166A7" w:rsidRDefault="00A84417" w:rsidP="00215888">
      <w:pPr>
        <w:jc w:val="both"/>
        <w:rPr>
          <w:b/>
          <w:sz w:val="24"/>
          <w:szCs w:val="24"/>
        </w:rPr>
      </w:pPr>
    </w:p>
    <w:p w:rsidR="00BE6E36" w:rsidRPr="007166A7" w:rsidRDefault="00BE6E36" w:rsidP="00215888">
      <w:pPr>
        <w:jc w:val="both"/>
        <w:rPr>
          <w:b/>
          <w:sz w:val="24"/>
          <w:szCs w:val="24"/>
        </w:rPr>
      </w:pPr>
      <w:r w:rsidRPr="007166A7">
        <w:rPr>
          <w:b/>
          <w:sz w:val="24"/>
          <w:szCs w:val="24"/>
        </w:rPr>
        <w:t>Mecanismo para solicitar más información:</w:t>
      </w:r>
    </w:p>
    <w:p w:rsidR="00BE6E36" w:rsidRPr="007166A7" w:rsidRDefault="003F4BB3" w:rsidP="00215888">
      <w:pPr>
        <w:jc w:val="both"/>
        <w:rPr>
          <w:sz w:val="24"/>
          <w:szCs w:val="24"/>
        </w:rPr>
      </w:pPr>
      <w:r w:rsidRPr="007166A7">
        <w:rPr>
          <w:sz w:val="24"/>
          <w:szCs w:val="24"/>
        </w:rPr>
        <w:t>Médico tratante, Jefe de</w:t>
      </w:r>
      <w:r w:rsidR="00A84417" w:rsidRPr="007166A7">
        <w:rPr>
          <w:sz w:val="24"/>
          <w:szCs w:val="24"/>
        </w:rPr>
        <w:t xml:space="preserve"> Servicio</w:t>
      </w:r>
      <w:r w:rsidR="006329AD" w:rsidRPr="007166A7">
        <w:rPr>
          <w:sz w:val="24"/>
          <w:szCs w:val="24"/>
        </w:rPr>
        <w:t>.</w:t>
      </w:r>
    </w:p>
    <w:p w:rsidR="00BE6E36" w:rsidRPr="007166A7" w:rsidRDefault="00BE6E36" w:rsidP="003F4BB3">
      <w:pPr>
        <w:spacing w:line="360" w:lineRule="auto"/>
        <w:jc w:val="both"/>
        <w:rPr>
          <w:sz w:val="24"/>
          <w:szCs w:val="24"/>
        </w:rPr>
      </w:pPr>
    </w:p>
    <w:p w:rsidR="00C34201" w:rsidRPr="007166A7" w:rsidRDefault="00C34201" w:rsidP="00C34201">
      <w:pPr>
        <w:pStyle w:val="Default"/>
      </w:pPr>
      <w:r w:rsidRPr="007166A7">
        <w:rPr>
          <w:b/>
          <w:bCs/>
        </w:rPr>
        <w:t xml:space="preserve">Revocabilidad </w:t>
      </w:r>
    </w:p>
    <w:p w:rsidR="00C34201" w:rsidRPr="007166A7" w:rsidRDefault="00C34201" w:rsidP="007166A7">
      <w:pPr>
        <w:pStyle w:val="Textoindependiente"/>
        <w:rPr>
          <w:rFonts w:cs="Arial"/>
          <w:szCs w:val="24"/>
        </w:rPr>
      </w:pPr>
      <w:r w:rsidRPr="007166A7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7166A7" w:rsidRPr="007166A7">
        <w:rPr>
          <w:rFonts w:cs="Arial"/>
          <w:szCs w:val="24"/>
        </w:rPr>
        <w:t xml:space="preserve"> </w:t>
      </w:r>
    </w:p>
    <w:p w:rsidR="00C34201" w:rsidRPr="007166A7" w:rsidRDefault="00C34201" w:rsidP="00C34201">
      <w:pPr>
        <w:jc w:val="both"/>
        <w:rPr>
          <w:sz w:val="24"/>
          <w:szCs w:val="24"/>
        </w:rPr>
      </w:pPr>
    </w:p>
    <w:p w:rsidR="00C34201" w:rsidRPr="00DF5C6E" w:rsidRDefault="00C34201" w:rsidP="00C34201">
      <w:pPr>
        <w:rPr>
          <w:rFonts w:ascii="Arial" w:hAnsi="Arial" w:cs="Arial"/>
        </w:rPr>
      </w:pPr>
    </w:p>
    <w:p w:rsidR="0094481E" w:rsidRPr="00DF5C6E" w:rsidRDefault="0094481E" w:rsidP="00C34201">
      <w:pPr>
        <w:rPr>
          <w:rFonts w:ascii="Arial" w:hAnsi="Arial" w:cs="Arial"/>
        </w:rPr>
      </w:pPr>
    </w:p>
    <w:sectPr w:rsidR="0094481E" w:rsidRPr="00DF5C6E" w:rsidSect="00793E73"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E3"/>
    <w:multiLevelType w:val="hybridMultilevel"/>
    <w:tmpl w:val="63008C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3C82541"/>
    <w:multiLevelType w:val="hybridMultilevel"/>
    <w:tmpl w:val="CFCA01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32AB"/>
    <w:rsid w:val="00085A3F"/>
    <w:rsid w:val="00086625"/>
    <w:rsid w:val="00096D1F"/>
    <w:rsid w:val="000B209A"/>
    <w:rsid w:val="000B356D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568E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1588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2F7C5B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3F4BB3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0FCA"/>
    <w:rsid w:val="00541595"/>
    <w:rsid w:val="00555C48"/>
    <w:rsid w:val="00557B50"/>
    <w:rsid w:val="005622F2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E2F7D"/>
    <w:rsid w:val="005F17AE"/>
    <w:rsid w:val="005F70DD"/>
    <w:rsid w:val="005F7232"/>
    <w:rsid w:val="0061087E"/>
    <w:rsid w:val="0062097D"/>
    <w:rsid w:val="006329A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2631"/>
    <w:rsid w:val="006E3D76"/>
    <w:rsid w:val="006F30E0"/>
    <w:rsid w:val="006F75C4"/>
    <w:rsid w:val="007034E5"/>
    <w:rsid w:val="00707A6E"/>
    <w:rsid w:val="00707FA7"/>
    <w:rsid w:val="00711D79"/>
    <w:rsid w:val="0071583B"/>
    <w:rsid w:val="007166A7"/>
    <w:rsid w:val="007175F1"/>
    <w:rsid w:val="0072235F"/>
    <w:rsid w:val="00735995"/>
    <w:rsid w:val="00736B74"/>
    <w:rsid w:val="00736FB9"/>
    <w:rsid w:val="00744D49"/>
    <w:rsid w:val="00747877"/>
    <w:rsid w:val="007728F5"/>
    <w:rsid w:val="007874A5"/>
    <w:rsid w:val="00793E73"/>
    <w:rsid w:val="00794104"/>
    <w:rsid w:val="007A2E2E"/>
    <w:rsid w:val="007B214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228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0D06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84417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0BEF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34201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527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34201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4201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unhideWhenUsed/>
    <w:rsid w:val="00716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34201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4201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unhideWhenUsed/>
    <w:rsid w:val="0071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EC96-51E4-4E8B-A261-2C3E061C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2013-09-25T15:55:00Z</cp:lastPrinted>
  <dcterms:created xsi:type="dcterms:W3CDTF">2017-09-20T19:44:00Z</dcterms:created>
  <dcterms:modified xsi:type="dcterms:W3CDTF">2021-06-07T20:17:00Z</dcterms:modified>
</cp:coreProperties>
</file>