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E" w:rsidRPr="00F77D45" w:rsidRDefault="0059086E" w:rsidP="0059086E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ECBF32B" wp14:editId="113C6B47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86E" w:rsidRPr="00F77D45" w:rsidRDefault="0059086E" w:rsidP="0059086E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59086E" w:rsidRPr="00F77D45" w:rsidRDefault="0059086E" w:rsidP="0059086E">
      <w:pPr>
        <w:jc w:val="center"/>
        <w:rPr>
          <w:b/>
          <w:sz w:val="24"/>
          <w:szCs w:val="24"/>
          <w:u w:val="single"/>
        </w:rPr>
      </w:pPr>
    </w:p>
    <w:p w:rsidR="0059086E" w:rsidRPr="00F77D45" w:rsidRDefault="0059086E" w:rsidP="0059086E">
      <w:pPr>
        <w:jc w:val="center"/>
        <w:rPr>
          <w:b/>
          <w:sz w:val="24"/>
          <w:szCs w:val="24"/>
          <w:u w:val="single"/>
        </w:rPr>
      </w:pPr>
      <w:r w:rsidRPr="00F77D45">
        <w:rPr>
          <w:b/>
          <w:sz w:val="24"/>
          <w:szCs w:val="24"/>
          <w:u w:val="single"/>
        </w:rPr>
        <w:t xml:space="preserve">INFORMACIÓN PARA PACIENTES: </w:t>
      </w:r>
    </w:p>
    <w:p w:rsidR="0059086E" w:rsidRPr="0059086E" w:rsidRDefault="0059086E" w:rsidP="0059086E">
      <w:pPr>
        <w:jc w:val="center"/>
        <w:rPr>
          <w:b/>
          <w:sz w:val="24"/>
          <w:szCs w:val="24"/>
        </w:rPr>
      </w:pPr>
      <w:r w:rsidRPr="00F77D45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NEFROLITECTOMIA</w:t>
      </w:r>
      <w:r w:rsidRPr="00F77D45">
        <w:rPr>
          <w:b/>
          <w:sz w:val="24"/>
          <w:szCs w:val="24"/>
          <w:u w:val="single"/>
        </w:rPr>
        <w:t>”</w:t>
      </w:r>
    </w:p>
    <w:p w:rsidR="0059086E" w:rsidRPr="00F77D45" w:rsidRDefault="0059086E" w:rsidP="0059086E">
      <w:pPr>
        <w:jc w:val="both"/>
        <w:rPr>
          <w:sz w:val="24"/>
          <w:szCs w:val="24"/>
          <w:u w:val="single"/>
        </w:rPr>
      </w:pPr>
    </w:p>
    <w:p w:rsidR="0059086E" w:rsidRPr="00F77D45" w:rsidRDefault="0059086E" w:rsidP="0059086E">
      <w:pPr>
        <w:jc w:val="both"/>
        <w:rPr>
          <w:sz w:val="24"/>
          <w:szCs w:val="24"/>
          <w:u w:val="single"/>
        </w:rPr>
      </w:pPr>
    </w:p>
    <w:p w:rsidR="007477FE" w:rsidRDefault="007477FE" w:rsidP="007477FE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7477FE" w:rsidRDefault="007477FE" w:rsidP="007477FE">
      <w:pPr>
        <w:jc w:val="both"/>
        <w:rPr>
          <w:sz w:val="24"/>
        </w:rPr>
      </w:pPr>
    </w:p>
    <w:p w:rsidR="007477FE" w:rsidRDefault="007477FE" w:rsidP="007477FE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3B7096" w:rsidRPr="0059086E" w:rsidRDefault="003B7096" w:rsidP="00840092">
      <w:pPr>
        <w:pStyle w:val="Ttulo3"/>
        <w:rPr>
          <w:rFonts w:ascii="Times New Roman" w:hAnsi="Times New Roman"/>
          <w:szCs w:val="24"/>
        </w:rPr>
      </w:pPr>
    </w:p>
    <w:p w:rsidR="0085233A" w:rsidRPr="0059086E" w:rsidRDefault="0085233A" w:rsidP="00840092">
      <w:pPr>
        <w:jc w:val="both"/>
        <w:rPr>
          <w:sz w:val="24"/>
          <w:szCs w:val="24"/>
        </w:rPr>
      </w:pPr>
    </w:p>
    <w:p w:rsidR="00840092" w:rsidRPr="0059086E" w:rsidRDefault="003B7096" w:rsidP="00E94165">
      <w:pPr>
        <w:pStyle w:val="Ttulo4"/>
        <w:rPr>
          <w:rFonts w:ascii="Times New Roman" w:hAnsi="Times New Roman"/>
          <w:szCs w:val="24"/>
          <w:u w:val="none"/>
        </w:rPr>
      </w:pPr>
      <w:r w:rsidRPr="0059086E">
        <w:rPr>
          <w:rFonts w:ascii="Times New Roman" w:hAnsi="Times New Roman"/>
          <w:szCs w:val="24"/>
          <w:u w:val="none"/>
        </w:rPr>
        <w:t>Objetivo Del Procedimiento</w:t>
      </w:r>
    </w:p>
    <w:p w:rsidR="0009183A" w:rsidRPr="0059086E" w:rsidRDefault="00ED41B5" w:rsidP="0085233A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59086E">
        <w:rPr>
          <w:rFonts w:ascii="Times New Roman" w:hAnsi="Times New Roman"/>
          <w:szCs w:val="24"/>
        </w:rPr>
        <w:t>Los cálculos renales son formaciones de material solido a partir de sustancias existentes en la orina q</w:t>
      </w:r>
      <w:r w:rsidR="0027063A" w:rsidRPr="0059086E">
        <w:rPr>
          <w:rFonts w:ascii="Times New Roman" w:hAnsi="Times New Roman"/>
          <w:szCs w:val="24"/>
        </w:rPr>
        <w:t>ue se alojan en la vía urinaria, el objetivo de la cirugía es su extracción por vía quirúrgica</w:t>
      </w:r>
      <w:r w:rsidR="00ED5F05" w:rsidRPr="0059086E">
        <w:rPr>
          <w:rFonts w:ascii="Times New Roman" w:hAnsi="Times New Roman"/>
          <w:szCs w:val="24"/>
        </w:rPr>
        <w:t>.</w:t>
      </w:r>
    </w:p>
    <w:p w:rsidR="00ED41B5" w:rsidRPr="0059086E" w:rsidRDefault="00ED41B5" w:rsidP="00E9416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59086E" w:rsidRDefault="003B7096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9086E">
        <w:rPr>
          <w:rFonts w:ascii="Times New Roman" w:hAnsi="Times New Roman"/>
          <w:b/>
          <w:szCs w:val="24"/>
        </w:rPr>
        <w:t>Descripción Del Procedimiento</w:t>
      </w:r>
    </w:p>
    <w:p w:rsidR="00683E84" w:rsidRPr="0059086E" w:rsidRDefault="0027063A" w:rsidP="003B7096">
      <w:pPr>
        <w:jc w:val="both"/>
        <w:rPr>
          <w:sz w:val="24"/>
          <w:szCs w:val="24"/>
        </w:rPr>
      </w:pPr>
      <w:r w:rsidRPr="0059086E">
        <w:rPr>
          <w:sz w:val="24"/>
          <w:szCs w:val="24"/>
        </w:rPr>
        <w:t xml:space="preserve">Este procedimiento </w:t>
      </w:r>
      <w:r w:rsidR="00405461" w:rsidRPr="0059086E">
        <w:rPr>
          <w:sz w:val="24"/>
          <w:szCs w:val="24"/>
        </w:rPr>
        <w:t>consiste,</w:t>
      </w:r>
      <w:r w:rsidRPr="0059086E">
        <w:rPr>
          <w:sz w:val="24"/>
          <w:szCs w:val="24"/>
        </w:rPr>
        <w:t xml:space="preserve"> bajo anestesia se realiza una incisión en la pared abdominal lateral para acceder a la zona afectada y extraer el </w:t>
      </w:r>
      <w:r w:rsidR="005C4D74" w:rsidRPr="0059086E">
        <w:rPr>
          <w:sz w:val="24"/>
          <w:szCs w:val="24"/>
        </w:rPr>
        <w:t>cálculo,</w:t>
      </w:r>
      <w:r w:rsidRPr="0059086E">
        <w:rPr>
          <w:sz w:val="24"/>
          <w:szCs w:val="24"/>
        </w:rPr>
        <w:t xml:space="preserve">  post cirugía a usted se le dejara una sonda Foley para realizar un drenaje seguro de la orina.</w:t>
      </w:r>
    </w:p>
    <w:p w:rsidR="0085233A" w:rsidRPr="0059086E" w:rsidRDefault="0085233A" w:rsidP="00E94165">
      <w:pPr>
        <w:ind w:firstLine="708"/>
        <w:jc w:val="both"/>
        <w:rPr>
          <w:sz w:val="24"/>
          <w:szCs w:val="24"/>
        </w:rPr>
      </w:pPr>
    </w:p>
    <w:p w:rsidR="00182867" w:rsidRPr="0059086E" w:rsidRDefault="003B7096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9086E">
        <w:rPr>
          <w:rFonts w:ascii="Times New Roman" w:hAnsi="Times New Roman"/>
          <w:b/>
          <w:szCs w:val="24"/>
        </w:rPr>
        <w:t>Riesgo Del Procedimiento</w:t>
      </w:r>
    </w:p>
    <w:p w:rsidR="00ED41B5" w:rsidRPr="0059086E" w:rsidRDefault="0009183A" w:rsidP="00ED41B5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59086E">
        <w:rPr>
          <w:rFonts w:ascii="Times New Roman" w:hAnsi="Times New Roman"/>
          <w:szCs w:val="24"/>
        </w:rPr>
        <w:t>Efectos indeseables a toda intervención</w:t>
      </w:r>
      <w:r w:rsidR="00821B4A" w:rsidRPr="0059086E">
        <w:rPr>
          <w:rFonts w:ascii="Times New Roman" w:hAnsi="Times New Roman"/>
          <w:szCs w:val="24"/>
        </w:rPr>
        <w:t xml:space="preserve">, </w:t>
      </w:r>
      <w:r w:rsidR="0027063A" w:rsidRPr="0059086E">
        <w:rPr>
          <w:rFonts w:ascii="Times New Roman" w:hAnsi="Times New Roman"/>
          <w:szCs w:val="24"/>
        </w:rPr>
        <w:t>hemorragia, obstrucción de uréter, infección urinaria o renal, recurrencia del cálculo, atrofia del riñón.</w:t>
      </w:r>
    </w:p>
    <w:p w:rsidR="0027063A" w:rsidRPr="0059086E" w:rsidRDefault="0027063A" w:rsidP="00ED41B5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5233A" w:rsidRPr="0059086E" w:rsidRDefault="0085233A" w:rsidP="00ED41B5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40092" w:rsidRPr="0059086E" w:rsidRDefault="003B7096" w:rsidP="00E94165">
      <w:pPr>
        <w:jc w:val="both"/>
        <w:rPr>
          <w:b/>
          <w:sz w:val="24"/>
          <w:szCs w:val="24"/>
        </w:rPr>
      </w:pPr>
      <w:r w:rsidRPr="0059086E">
        <w:rPr>
          <w:b/>
          <w:sz w:val="24"/>
          <w:szCs w:val="24"/>
        </w:rPr>
        <w:t>Alternativas Al Procedimiento</w:t>
      </w:r>
    </w:p>
    <w:p w:rsidR="0027063A" w:rsidRPr="0059086E" w:rsidRDefault="0027063A" w:rsidP="00E94165">
      <w:pPr>
        <w:jc w:val="both"/>
        <w:rPr>
          <w:sz w:val="24"/>
          <w:szCs w:val="24"/>
        </w:rPr>
      </w:pPr>
      <w:r w:rsidRPr="0059086E">
        <w:rPr>
          <w:sz w:val="24"/>
          <w:szCs w:val="24"/>
        </w:rPr>
        <w:t xml:space="preserve">Litotricia extracorpórea, </w:t>
      </w:r>
      <w:proofErr w:type="spellStart"/>
      <w:r w:rsidRPr="0059086E">
        <w:rPr>
          <w:sz w:val="24"/>
          <w:szCs w:val="24"/>
        </w:rPr>
        <w:t>nefrolitectomia</w:t>
      </w:r>
      <w:proofErr w:type="spellEnd"/>
      <w:r w:rsidRPr="0059086E">
        <w:rPr>
          <w:sz w:val="24"/>
          <w:szCs w:val="24"/>
        </w:rPr>
        <w:t xml:space="preserve"> percutánea.</w:t>
      </w:r>
    </w:p>
    <w:p w:rsidR="0085233A" w:rsidRPr="0059086E" w:rsidRDefault="0085233A" w:rsidP="00E94165">
      <w:pPr>
        <w:jc w:val="both"/>
        <w:rPr>
          <w:sz w:val="24"/>
          <w:szCs w:val="24"/>
        </w:rPr>
      </w:pPr>
    </w:p>
    <w:p w:rsidR="00840092" w:rsidRPr="0059086E" w:rsidRDefault="003B7096" w:rsidP="00E94165">
      <w:pPr>
        <w:jc w:val="both"/>
        <w:rPr>
          <w:b/>
          <w:sz w:val="24"/>
          <w:szCs w:val="24"/>
        </w:rPr>
      </w:pPr>
      <w:r w:rsidRPr="0059086E">
        <w:rPr>
          <w:b/>
          <w:sz w:val="24"/>
          <w:szCs w:val="24"/>
        </w:rPr>
        <w:t>Consecuencia De No Aceptar El Procedimiento</w:t>
      </w:r>
    </w:p>
    <w:p w:rsidR="00840092" w:rsidRPr="0059086E" w:rsidRDefault="00182867" w:rsidP="003B7096">
      <w:pPr>
        <w:jc w:val="both"/>
        <w:rPr>
          <w:sz w:val="24"/>
          <w:szCs w:val="24"/>
        </w:rPr>
      </w:pPr>
      <w:r w:rsidRPr="0059086E">
        <w:rPr>
          <w:sz w:val="24"/>
          <w:szCs w:val="24"/>
        </w:rPr>
        <w:t>La falta de  tratamiento lleva a la persistencia</w:t>
      </w:r>
      <w:r w:rsidR="00ED41B5" w:rsidRPr="0059086E">
        <w:rPr>
          <w:sz w:val="24"/>
          <w:szCs w:val="24"/>
        </w:rPr>
        <w:t xml:space="preserve"> o recurrencia del problema, llevando a deterioro o destrucción del riñón</w:t>
      </w:r>
      <w:r w:rsidR="00B5428D" w:rsidRPr="0059086E">
        <w:rPr>
          <w:sz w:val="24"/>
          <w:szCs w:val="24"/>
        </w:rPr>
        <w:t>.</w:t>
      </w:r>
    </w:p>
    <w:p w:rsidR="00DF594B" w:rsidRPr="0059086E" w:rsidRDefault="00DF594B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DF594B" w:rsidRPr="0059086E" w:rsidRDefault="003B7096" w:rsidP="00DF594B">
      <w:pPr>
        <w:jc w:val="both"/>
        <w:rPr>
          <w:b/>
          <w:sz w:val="24"/>
          <w:szCs w:val="24"/>
        </w:rPr>
      </w:pPr>
      <w:r w:rsidRPr="0059086E">
        <w:rPr>
          <w:b/>
          <w:sz w:val="24"/>
          <w:szCs w:val="24"/>
        </w:rPr>
        <w:t>Mecanismo Para Solicitar Más Información</w:t>
      </w:r>
    </w:p>
    <w:p w:rsidR="0059086E" w:rsidRDefault="003B7096" w:rsidP="0059086E">
      <w:pPr>
        <w:spacing w:line="360" w:lineRule="auto"/>
        <w:jc w:val="both"/>
        <w:rPr>
          <w:sz w:val="24"/>
          <w:szCs w:val="24"/>
        </w:rPr>
      </w:pPr>
      <w:r w:rsidRPr="0059086E">
        <w:rPr>
          <w:sz w:val="24"/>
          <w:szCs w:val="24"/>
        </w:rPr>
        <w:t>Mé</w:t>
      </w:r>
      <w:r w:rsidR="00DF594B" w:rsidRPr="0059086E">
        <w:rPr>
          <w:sz w:val="24"/>
          <w:szCs w:val="24"/>
        </w:rPr>
        <w:t>dico tratante, jefe de servicio u otros profesionales.</w:t>
      </w:r>
    </w:p>
    <w:p w:rsidR="0059086E" w:rsidRPr="0059086E" w:rsidRDefault="0059086E" w:rsidP="0059086E">
      <w:pPr>
        <w:pStyle w:val="Sinespaciado"/>
      </w:pPr>
      <w:r>
        <w:tab/>
      </w:r>
    </w:p>
    <w:p w:rsidR="00145B05" w:rsidRPr="0059086E" w:rsidRDefault="00145B05" w:rsidP="0059086E">
      <w:pPr>
        <w:spacing w:line="360" w:lineRule="auto"/>
        <w:jc w:val="both"/>
        <w:rPr>
          <w:sz w:val="24"/>
          <w:szCs w:val="24"/>
        </w:rPr>
      </w:pPr>
      <w:r w:rsidRPr="0059086E">
        <w:rPr>
          <w:b/>
          <w:bCs/>
          <w:sz w:val="24"/>
          <w:szCs w:val="24"/>
        </w:rPr>
        <w:t xml:space="preserve">Revocabilidad </w:t>
      </w:r>
    </w:p>
    <w:p w:rsidR="00145B05" w:rsidRPr="0059086E" w:rsidRDefault="00145B05" w:rsidP="0059086E">
      <w:pPr>
        <w:pStyle w:val="Textoindependiente"/>
        <w:rPr>
          <w:rFonts w:cs="Arial"/>
          <w:szCs w:val="24"/>
        </w:rPr>
      </w:pPr>
      <w:r w:rsidRPr="0059086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bookmarkStart w:id="0" w:name="_GoBack"/>
      <w:bookmarkEnd w:id="0"/>
    </w:p>
    <w:sectPr w:rsidR="00145B05" w:rsidRPr="0059086E" w:rsidSect="003573FD">
      <w:pgSz w:w="12240" w:h="15840" w:code="1"/>
      <w:pgMar w:top="1418" w:right="1610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145B05"/>
    <w:rsid w:val="00182867"/>
    <w:rsid w:val="002431D3"/>
    <w:rsid w:val="0024442E"/>
    <w:rsid w:val="0025646A"/>
    <w:rsid w:val="0027063A"/>
    <w:rsid w:val="003573FD"/>
    <w:rsid w:val="003B7096"/>
    <w:rsid w:val="003C43D1"/>
    <w:rsid w:val="00405461"/>
    <w:rsid w:val="00425036"/>
    <w:rsid w:val="004569A9"/>
    <w:rsid w:val="004B275E"/>
    <w:rsid w:val="00553CC8"/>
    <w:rsid w:val="0059086E"/>
    <w:rsid w:val="005B447B"/>
    <w:rsid w:val="005C4D74"/>
    <w:rsid w:val="005D1ECB"/>
    <w:rsid w:val="00620325"/>
    <w:rsid w:val="00683E84"/>
    <w:rsid w:val="007412C5"/>
    <w:rsid w:val="007477FE"/>
    <w:rsid w:val="007D08AF"/>
    <w:rsid w:val="00821B4A"/>
    <w:rsid w:val="00840092"/>
    <w:rsid w:val="0085233A"/>
    <w:rsid w:val="0094742D"/>
    <w:rsid w:val="0096122D"/>
    <w:rsid w:val="00A4731D"/>
    <w:rsid w:val="00A92037"/>
    <w:rsid w:val="00B5428D"/>
    <w:rsid w:val="00B95BEF"/>
    <w:rsid w:val="00C74393"/>
    <w:rsid w:val="00D12C30"/>
    <w:rsid w:val="00D638FE"/>
    <w:rsid w:val="00DC1FD0"/>
    <w:rsid w:val="00DF594B"/>
    <w:rsid w:val="00E94165"/>
    <w:rsid w:val="00ED41B5"/>
    <w:rsid w:val="00ED5F05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45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5B05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59086E"/>
    <w:rPr>
      <w:u w:val="single"/>
    </w:rPr>
  </w:style>
  <w:style w:type="paragraph" w:styleId="Sinespaciado">
    <w:name w:val="No Spacing"/>
    <w:uiPriority w:val="1"/>
    <w:qFormat/>
    <w:rsid w:val="0059086E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45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5B05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59086E"/>
    <w:rPr>
      <w:u w:val="single"/>
    </w:rPr>
  </w:style>
  <w:style w:type="paragraph" w:styleId="Sinespaciado">
    <w:name w:val="No Spacing"/>
    <w:uiPriority w:val="1"/>
    <w:qFormat/>
    <w:rsid w:val="0059086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5</cp:revision>
  <cp:lastPrinted>2015-04-06T16:09:00Z</cp:lastPrinted>
  <dcterms:created xsi:type="dcterms:W3CDTF">2017-09-20T20:09:00Z</dcterms:created>
  <dcterms:modified xsi:type="dcterms:W3CDTF">2021-06-07T20:23:00Z</dcterms:modified>
</cp:coreProperties>
</file>