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05" w:rsidRPr="00F77D45" w:rsidRDefault="00A53C05" w:rsidP="00A53C05">
      <w:pPr>
        <w:rPr>
          <w:sz w:val="24"/>
          <w:szCs w:val="24"/>
        </w:rPr>
      </w:pPr>
      <w:r w:rsidRPr="00F77D45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7537E2A" wp14:editId="691BF4AF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C05" w:rsidRPr="00F77D45" w:rsidRDefault="00A53C05" w:rsidP="00A53C05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A53C05" w:rsidRPr="00F77D45" w:rsidRDefault="00A53C05" w:rsidP="00A53C05">
      <w:pPr>
        <w:jc w:val="center"/>
        <w:rPr>
          <w:b/>
          <w:sz w:val="24"/>
          <w:szCs w:val="24"/>
          <w:u w:val="single"/>
        </w:rPr>
      </w:pPr>
    </w:p>
    <w:p w:rsidR="00A53C05" w:rsidRDefault="00A53C05" w:rsidP="00A53C05">
      <w:pPr>
        <w:jc w:val="center"/>
        <w:rPr>
          <w:b/>
          <w:sz w:val="24"/>
          <w:szCs w:val="24"/>
          <w:u w:val="single"/>
        </w:rPr>
      </w:pPr>
    </w:p>
    <w:p w:rsidR="00A53C05" w:rsidRDefault="00A53C05" w:rsidP="00A53C05">
      <w:pPr>
        <w:jc w:val="center"/>
        <w:rPr>
          <w:b/>
          <w:sz w:val="24"/>
          <w:szCs w:val="24"/>
          <w:u w:val="single"/>
        </w:rPr>
      </w:pPr>
      <w:r w:rsidRPr="00F77D45">
        <w:rPr>
          <w:b/>
          <w:sz w:val="24"/>
          <w:szCs w:val="24"/>
          <w:u w:val="single"/>
        </w:rPr>
        <w:t xml:space="preserve">INFORMACIÓN PARA PACIENTES: </w:t>
      </w:r>
    </w:p>
    <w:p w:rsidR="00A53C05" w:rsidRPr="0059086E" w:rsidRDefault="00A53C05" w:rsidP="00A53C05">
      <w:pPr>
        <w:jc w:val="center"/>
        <w:rPr>
          <w:b/>
          <w:sz w:val="24"/>
          <w:szCs w:val="24"/>
        </w:rPr>
      </w:pPr>
      <w:r w:rsidRPr="00F77D45">
        <w:rPr>
          <w:b/>
          <w:sz w:val="24"/>
          <w:szCs w:val="24"/>
          <w:u w:val="single"/>
        </w:rPr>
        <w:t>“</w:t>
      </w:r>
      <w:r w:rsidRPr="00A53C05">
        <w:rPr>
          <w:b/>
          <w:sz w:val="24"/>
          <w:szCs w:val="24"/>
          <w:u w:val="single"/>
        </w:rPr>
        <w:t>NEFROSTOMÍA PERCUTÁNEA EN SCANNER</w:t>
      </w:r>
      <w:r w:rsidRPr="00F77D45">
        <w:rPr>
          <w:b/>
          <w:sz w:val="24"/>
          <w:szCs w:val="24"/>
          <w:u w:val="single"/>
        </w:rPr>
        <w:t>”</w:t>
      </w:r>
    </w:p>
    <w:p w:rsidR="00A53C05" w:rsidRPr="00F77D45" w:rsidRDefault="00A53C05" w:rsidP="00A53C05">
      <w:pPr>
        <w:jc w:val="both"/>
        <w:rPr>
          <w:sz w:val="24"/>
          <w:szCs w:val="24"/>
          <w:u w:val="single"/>
        </w:rPr>
      </w:pPr>
    </w:p>
    <w:p w:rsidR="00A53C05" w:rsidRPr="00F77D45" w:rsidRDefault="00A53C05" w:rsidP="00A53C05">
      <w:pPr>
        <w:jc w:val="both"/>
        <w:rPr>
          <w:sz w:val="24"/>
          <w:szCs w:val="24"/>
          <w:u w:val="single"/>
        </w:rPr>
      </w:pPr>
    </w:p>
    <w:p w:rsidR="00597981" w:rsidRDefault="00597981" w:rsidP="00597981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597981" w:rsidRDefault="00597981" w:rsidP="00597981">
      <w:pPr>
        <w:jc w:val="both"/>
        <w:rPr>
          <w:sz w:val="24"/>
        </w:rPr>
      </w:pPr>
    </w:p>
    <w:p w:rsidR="00597981" w:rsidRDefault="00597981" w:rsidP="00597981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BE6E36" w:rsidRPr="006C2A67" w:rsidRDefault="00BE6E36" w:rsidP="00BE6E36">
      <w:pPr>
        <w:rPr>
          <w:b/>
        </w:rPr>
      </w:pPr>
    </w:p>
    <w:p w:rsidR="00BE6E36" w:rsidRDefault="00BE6E36" w:rsidP="00BE6E36">
      <w:pPr>
        <w:spacing w:line="360" w:lineRule="auto"/>
        <w:rPr>
          <w:b/>
        </w:rPr>
      </w:pPr>
    </w:p>
    <w:p w:rsidR="00BE6E36" w:rsidRPr="00A53C05" w:rsidRDefault="00BE6E36" w:rsidP="00A53C05">
      <w:pPr>
        <w:spacing w:line="276" w:lineRule="auto"/>
        <w:rPr>
          <w:b/>
          <w:sz w:val="24"/>
          <w:szCs w:val="24"/>
        </w:rPr>
      </w:pPr>
      <w:r w:rsidRPr="00A53C05">
        <w:rPr>
          <w:b/>
          <w:sz w:val="24"/>
          <w:szCs w:val="24"/>
        </w:rPr>
        <w:t>Objetivos del procedimiento:</w:t>
      </w:r>
    </w:p>
    <w:p w:rsidR="003D4765" w:rsidRDefault="00C327B8" w:rsidP="00A53C05">
      <w:pPr>
        <w:spacing w:line="276" w:lineRule="auto"/>
        <w:rPr>
          <w:sz w:val="24"/>
          <w:szCs w:val="24"/>
        </w:rPr>
      </w:pPr>
      <w:r w:rsidRPr="00A53C05">
        <w:rPr>
          <w:sz w:val="24"/>
          <w:szCs w:val="24"/>
        </w:rPr>
        <w:t>El objetivo de este examen</w:t>
      </w:r>
      <w:r w:rsidR="00554D9D" w:rsidRPr="00A53C05">
        <w:rPr>
          <w:sz w:val="24"/>
          <w:szCs w:val="24"/>
        </w:rPr>
        <w:t xml:space="preserve"> </w:t>
      </w:r>
      <w:r w:rsidR="003D4765" w:rsidRPr="00A53C05">
        <w:rPr>
          <w:sz w:val="24"/>
          <w:szCs w:val="24"/>
        </w:rPr>
        <w:t>es colocar una sonda percutánea (a través de la piel) hasta el cáliz renal para lograr el drenaje de la orina acumulada</w:t>
      </w:r>
      <w:r w:rsidR="00A53C05">
        <w:rPr>
          <w:sz w:val="24"/>
          <w:szCs w:val="24"/>
        </w:rPr>
        <w:t>.</w:t>
      </w:r>
    </w:p>
    <w:p w:rsidR="00A53C05" w:rsidRPr="00A53C05" w:rsidRDefault="00A53C05" w:rsidP="00A53C05">
      <w:pPr>
        <w:spacing w:line="276" w:lineRule="auto"/>
        <w:rPr>
          <w:sz w:val="24"/>
          <w:szCs w:val="24"/>
        </w:rPr>
      </w:pPr>
    </w:p>
    <w:p w:rsidR="00BE6E36" w:rsidRPr="00A53C05" w:rsidRDefault="00BE6E36" w:rsidP="00A53C05">
      <w:pPr>
        <w:spacing w:line="276" w:lineRule="auto"/>
        <w:rPr>
          <w:b/>
          <w:sz w:val="24"/>
          <w:szCs w:val="24"/>
        </w:rPr>
      </w:pPr>
      <w:r w:rsidRPr="00A53C05">
        <w:rPr>
          <w:b/>
          <w:sz w:val="24"/>
          <w:szCs w:val="24"/>
        </w:rPr>
        <w:t>Descripción del procedimiento:</w:t>
      </w:r>
    </w:p>
    <w:p w:rsidR="00A53C05" w:rsidRDefault="00FB68F9" w:rsidP="00A53C05">
      <w:pPr>
        <w:spacing w:line="276" w:lineRule="auto"/>
        <w:rPr>
          <w:sz w:val="24"/>
          <w:szCs w:val="24"/>
        </w:rPr>
      </w:pPr>
      <w:r w:rsidRPr="00A53C05">
        <w:rPr>
          <w:sz w:val="24"/>
          <w:szCs w:val="24"/>
        </w:rPr>
        <w:t>Debido a las características propias del examen éste requiere de su mayor colaboración en el sentido de mantener durante un largo rato la misma posición a</w:t>
      </w:r>
      <w:r w:rsidR="003D4765" w:rsidRPr="00A53C05">
        <w:rPr>
          <w:sz w:val="24"/>
          <w:szCs w:val="24"/>
        </w:rPr>
        <w:t xml:space="preserve">costado de lado </w:t>
      </w:r>
      <w:r w:rsidR="00C16CB0" w:rsidRPr="00A53C05">
        <w:rPr>
          <w:sz w:val="24"/>
          <w:szCs w:val="24"/>
        </w:rPr>
        <w:t xml:space="preserve"> en la camilla del </w:t>
      </w:r>
      <w:r w:rsidR="003D4765" w:rsidRPr="00A53C05">
        <w:rPr>
          <w:sz w:val="24"/>
          <w:szCs w:val="24"/>
        </w:rPr>
        <w:t>scanner</w:t>
      </w:r>
      <w:r w:rsidR="00C16CB0" w:rsidRPr="00A53C05">
        <w:rPr>
          <w:sz w:val="24"/>
          <w:szCs w:val="24"/>
        </w:rPr>
        <w:t xml:space="preserve"> </w:t>
      </w:r>
      <w:r w:rsidRPr="00A53C05">
        <w:rPr>
          <w:sz w:val="24"/>
          <w:szCs w:val="24"/>
        </w:rPr>
        <w:t xml:space="preserve">donde </w:t>
      </w:r>
      <w:r w:rsidR="004B5B46" w:rsidRPr="00A53C05">
        <w:rPr>
          <w:sz w:val="24"/>
          <w:szCs w:val="24"/>
        </w:rPr>
        <w:t xml:space="preserve">se le realizará </w:t>
      </w:r>
      <w:r w:rsidRPr="00A53C05">
        <w:rPr>
          <w:sz w:val="24"/>
          <w:szCs w:val="24"/>
        </w:rPr>
        <w:t>varios</w:t>
      </w:r>
      <w:r w:rsidR="004B5B46" w:rsidRPr="00A53C05">
        <w:rPr>
          <w:sz w:val="24"/>
          <w:szCs w:val="24"/>
        </w:rPr>
        <w:t xml:space="preserve"> “barrido</w:t>
      </w:r>
      <w:r w:rsidRPr="00A53C05">
        <w:rPr>
          <w:sz w:val="24"/>
          <w:szCs w:val="24"/>
        </w:rPr>
        <w:t>s</w:t>
      </w:r>
      <w:r w:rsidR="004B5B46" w:rsidRPr="00A53C05">
        <w:rPr>
          <w:sz w:val="24"/>
          <w:szCs w:val="24"/>
        </w:rPr>
        <w:t xml:space="preserve">” a fin de poder identificar la ubicación del punto donde el médico deberá colocar la sonda. Seguidamente </w:t>
      </w:r>
      <w:r w:rsidR="00C16CB0" w:rsidRPr="00A53C05">
        <w:rPr>
          <w:sz w:val="24"/>
          <w:szCs w:val="24"/>
        </w:rPr>
        <w:t xml:space="preserve">procederá a aplicarle un anestésico  local y, posteriormente, hará una incisión pequeña en la piel por donde introducirá una aguja hueca </w:t>
      </w:r>
      <w:r w:rsidR="004B5B46" w:rsidRPr="00A53C05">
        <w:rPr>
          <w:sz w:val="24"/>
          <w:szCs w:val="24"/>
        </w:rPr>
        <w:t xml:space="preserve">y una sonda </w:t>
      </w:r>
      <w:r w:rsidR="003D4765" w:rsidRPr="00A53C05">
        <w:rPr>
          <w:sz w:val="24"/>
          <w:szCs w:val="24"/>
        </w:rPr>
        <w:t xml:space="preserve">que permitirá </w:t>
      </w:r>
      <w:r w:rsidR="004B5B46" w:rsidRPr="00A53C05">
        <w:rPr>
          <w:sz w:val="24"/>
          <w:szCs w:val="24"/>
        </w:rPr>
        <w:t>la descarga de orina y que fijará a la piel</w:t>
      </w:r>
      <w:r w:rsidR="00A53C05">
        <w:rPr>
          <w:sz w:val="24"/>
          <w:szCs w:val="24"/>
        </w:rPr>
        <w:t>.</w:t>
      </w:r>
    </w:p>
    <w:p w:rsidR="00C16CB0" w:rsidRPr="00A53C05" w:rsidRDefault="004B5B46" w:rsidP="00A53C05">
      <w:pPr>
        <w:spacing w:line="276" w:lineRule="auto"/>
        <w:rPr>
          <w:sz w:val="24"/>
          <w:szCs w:val="24"/>
        </w:rPr>
      </w:pPr>
      <w:r w:rsidRPr="00A53C05">
        <w:rPr>
          <w:sz w:val="24"/>
          <w:szCs w:val="24"/>
        </w:rPr>
        <w:t xml:space="preserve"> </w:t>
      </w:r>
    </w:p>
    <w:p w:rsidR="00BE6E36" w:rsidRPr="00A53C05" w:rsidRDefault="00BE6E36" w:rsidP="00A53C05">
      <w:pPr>
        <w:spacing w:line="276" w:lineRule="auto"/>
        <w:rPr>
          <w:b/>
          <w:sz w:val="24"/>
          <w:szCs w:val="24"/>
        </w:rPr>
      </w:pPr>
      <w:r w:rsidRPr="00A53C05">
        <w:rPr>
          <w:b/>
          <w:sz w:val="24"/>
          <w:szCs w:val="24"/>
        </w:rPr>
        <w:t>Riesgos del procedimiento:</w:t>
      </w:r>
    </w:p>
    <w:p w:rsidR="00FB68F9" w:rsidRPr="00A53C05" w:rsidRDefault="00A51FFE" w:rsidP="00A53C05">
      <w:pPr>
        <w:spacing w:line="276" w:lineRule="auto"/>
        <w:rPr>
          <w:sz w:val="24"/>
          <w:szCs w:val="24"/>
        </w:rPr>
      </w:pPr>
      <w:r w:rsidRPr="00A53C05">
        <w:rPr>
          <w:sz w:val="24"/>
          <w:szCs w:val="24"/>
        </w:rPr>
        <w:t>Si Ud. tiene una enfermedad que altere la coagulación de la sangre</w:t>
      </w:r>
      <w:r w:rsidR="00CE3122" w:rsidRPr="00A53C05">
        <w:rPr>
          <w:sz w:val="24"/>
          <w:szCs w:val="24"/>
        </w:rPr>
        <w:t xml:space="preserve">, tiene antecedentes de alergia conocida </w:t>
      </w:r>
      <w:r w:rsidRPr="00A53C05">
        <w:rPr>
          <w:sz w:val="24"/>
          <w:szCs w:val="24"/>
        </w:rPr>
        <w:t xml:space="preserve"> o está tomando algún medicamento como </w:t>
      </w:r>
      <w:r w:rsidR="00CE3122" w:rsidRPr="00A53C05">
        <w:rPr>
          <w:sz w:val="24"/>
          <w:szCs w:val="24"/>
          <w:lang w:val="es-ES_tradnl"/>
        </w:rPr>
        <w:t>A</w:t>
      </w:r>
      <w:proofErr w:type="spellStart"/>
      <w:r w:rsidRPr="00A53C05">
        <w:rPr>
          <w:sz w:val="24"/>
          <w:szCs w:val="24"/>
        </w:rPr>
        <w:t>spirina</w:t>
      </w:r>
      <w:proofErr w:type="spellEnd"/>
      <w:r w:rsidRPr="00A53C05">
        <w:rPr>
          <w:sz w:val="24"/>
          <w:szCs w:val="24"/>
        </w:rPr>
        <w:t xml:space="preserve">, </w:t>
      </w:r>
      <w:proofErr w:type="spellStart"/>
      <w:r w:rsidRPr="00A53C05">
        <w:rPr>
          <w:sz w:val="24"/>
          <w:szCs w:val="24"/>
        </w:rPr>
        <w:t>Ketoprofeno</w:t>
      </w:r>
      <w:proofErr w:type="spellEnd"/>
      <w:r w:rsidRPr="00A53C05">
        <w:rPr>
          <w:sz w:val="24"/>
          <w:szCs w:val="24"/>
        </w:rPr>
        <w:t xml:space="preserve">, Ibuprofeno, </w:t>
      </w:r>
      <w:proofErr w:type="spellStart"/>
      <w:r w:rsidRPr="00A53C05">
        <w:rPr>
          <w:sz w:val="24"/>
          <w:szCs w:val="24"/>
        </w:rPr>
        <w:t>Piroxican</w:t>
      </w:r>
      <w:proofErr w:type="spellEnd"/>
      <w:r w:rsidRPr="00A53C05">
        <w:rPr>
          <w:sz w:val="24"/>
          <w:szCs w:val="24"/>
        </w:rPr>
        <w:t>, etc.</w:t>
      </w:r>
      <w:r w:rsidR="00CE283C" w:rsidRPr="00A53C05">
        <w:rPr>
          <w:sz w:val="24"/>
          <w:szCs w:val="24"/>
        </w:rPr>
        <w:t xml:space="preserve">  </w:t>
      </w:r>
      <w:proofErr w:type="gramStart"/>
      <w:r w:rsidR="00CE283C" w:rsidRPr="00A53C05">
        <w:rPr>
          <w:sz w:val="24"/>
          <w:szCs w:val="24"/>
        </w:rPr>
        <w:t>d</w:t>
      </w:r>
      <w:r w:rsidR="00FB68F9" w:rsidRPr="00A53C05">
        <w:rPr>
          <w:sz w:val="24"/>
          <w:szCs w:val="24"/>
        </w:rPr>
        <w:t>eberá</w:t>
      </w:r>
      <w:proofErr w:type="gramEnd"/>
      <w:r w:rsidR="00FB68F9" w:rsidRPr="00A53C05">
        <w:rPr>
          <w:sz w:val="24"/>
          <w:szCs w:val="24"/>
        </w:rPr>
        <w:t xml:space="preserve"> informar</w:t>
      </w:r>
      <w:r w:rsidR="00CE3122" w:rsidRPr="00A53C05">
        <w:rPr>
          <w:sz w:val="24"/>
          <w:szCs w:val="24"/>
        </w:rPr>
        <w:t xml:space="preserve"> al personal </w:t>
      </w:r>
      <w:r w:rsidR="00CE3122" w:rsidRPr="00A53C05">
        <w:rPr>
          <w:sz w:val="24"/>
          <w:szCs w:val="24"/>
          <w:u w:val="single"/>
        </w:rPr>
        <w:t>antes</w:t>
      </w:r>
      <w:r w:rsidR="00CE3122" w:rsidRPr="00A53C05">
        <w:rPr>
          <w:sz w:val="24"/>
          <w:szCs w:val="24"/>
        </w:rPr>
        <w:t xml:space="preserve"> de realizar el procedimiento</w:t>
      </w:r>
      <w:r w:rsidR="00FB68F9" w:rsidRPr="00A53C05">
        <w:rPr>
          <w:sz w:val="24"/>
          <w:szCs w:val="24"/>
        </w:rPr>
        <w:t>.</w:t>
      </w:r>
    </w:p>
    <w:p w:rsidR="00FB68F9" w:rsidRDefault="00FB68F9" w:rsidP="00A53C05">
      <w:pPr>
        <w:spacing w:line="276" w:lineRule="auto"/>
        <w:rPr>
          <w:sz w:val="24"/>
          <w:szCs w:val="24"/>
        </w:rPr>
      </w:pPr>
      <w:r w:rsidRPr="00A53C05">
        <w:rPr>
          <w:sz w:val="24"/>
          <w:szCs w:val="24"/>
        </w:rPr>
        <w:t xml:space="preserve">Los riesgos propios del procedimiento son: hematoma en el sitio de punción que es muy leve y, eventualmente, situaciones mayores como perforación de órganos vecinos y/o vasos sanguíneos cercanos lo que obligará a convertir el procedimiento en cirugía abierta en pabellón para reparar y efectuar el procedimiento </w:t>
      </w:r>
      <w:r w:rsidR="0064672F" w:rsidRPr="00A53C05">
        <w:rPr>
          <w:sz w:val="24"/>
          <w:szCs w:val="24"/>
        </w:rPr>
        <w:t>bajo anestesia total.</w:t>
      </w:r>
    </w:p>
    <w:p w:rsidR="00A53C05" w:rsidRPr="00A53C05" w:rsidRDefault="00A53C05" w:rsidP="00A53C05">
      <w:pPr>
        <w:spacing w:line="276" w:lineRule="auto"/>
        <w:rPr>
          <w:sz w:val="24"/>
          <w:szCs w:val="24"/>
        </w:rPr>
      </w:pPr>
    </w:p>
    <w:p w:rsidR="00BE6E36" w:rsidRPr="00A53C05" w:rsidRDefault="00BE6E36" w:rsidP="00A53C05">
      <w:pPr>
        <w:spacing w:line="276" w:lineRule="auto"/>
        <w:rPr>
          <w:b/>
          <w:sz w:val="24"/>
          <w:szCs w:val="24"/>
        </w:rPr>
      </w:pPr>
      <w:r w:rsidRPr="00A53C05">
        <w:rPr>
          <w:b/>
          <w:sz w:val="24"/>
          <w:szCs w:val="24"/>
        </w:rPr>
        <w:t>Alternativas al procedimiento propuesto:</w:t>
      </w:r>
    </w:p>
    <w:p w:rsidR="00A53C05" w:rsidRDefault="0064672F" w:rsidP="00A53C05">
      <w:pPr>
        <w:spacing w:line="276" w:lineRule="auto"/>
        <w:rPr>
          <w:sz w:val="24"/>
          <w:szCs w:val="24"/>
        </w:rPr>
      </w:pPr>
      <w:r w:rsidRPr="00A53C05">
        <w:rPr>
          <w:sz w:val="24"/>
          <w:szCs w:val="24"/>
        </w:rPr>
        <w:t>Cirugía abierta en pabellón</w:t>
      </w:r>
      <w:r w:rsidR="00A53C05">
        <w:rPr>
          <w:sz w:val="24"/>
          <w:szCs w:val="24"/>
        </w:rPr>
        <w:t>.</w:t>
      </w:r>
    </w:p>
    <w:p w:rsidR="00712A23" w:rsidRPr="00A53C05" w:rsidRDefault="0064672F" w:rsidP="00A53C05">
      <w:pPr>
        <w:spacing w:line="276" w:lineRule="auto"/>
        <w:rPr>
          <w:sz w:val="24"/>
          <w:szCs w:val="24"/>
        </w:rPr>
      </w:pPr>
      <w:r w:rsidRPr="00A53C05">
        <w:rPr>
          <w:sz w:val="24"/>
          <w:szCs w:val="24"/>
        </w:rPr>
        <w:t xml:space="preserve"> </w:t>
      </w:r>
    </w:p>
    <w:p w:rsidR="00BE6E36" w:rsidRPr="00A53C05" w:rsidRDefault="00BE6E36" w:rsidP="00A53C05">
      <w:pPr>
        <w:spacing w:line="276" w:lineRule="auto"/>
        <w:rPr>
          <w:b/>
          <w:sz w:val="24"/>
          <w:szCs w:val="24"/>
        </w:rPr>
      </w:pPr>
      <w:r w:rsidRPr="00A53C05">
        <w:rPr>
          <w:b/>
          <w:sz w:val="24"/>
          <w:szCs w:val="24"/>
        </w:rPr>
        <w:t>Consecuencias de no aceptar el procedimiento:</w:t>
      </w:r>
    </w:p>
    <w:p w:rsidR="008455D2" w:rsidRDefault="006B4F70" w:rsidP="00A53C05">
      <w:pPr>
        <w:spacing w:line="276" w:lineRule="auto"/>
        <w:rPr>
          <w:sz w:val="24"/>
          <w:szCs w:val="24"/>
        </w:rPr>
      </w:pPr>
      <w:r w:rsidRPr="00A53C05">
        <w:rPr>
          <w:sz w:val="24"/>
          <w:szCs w:val="24"/>
        </w:rPr>
        <w:t>De</w:t>
      </w:r>
      <w:r w:rsidR="00CE283C" w:rsidRPr="00A53C05">
        <w:rPr>
          <w:sz w:val="24"/>
          <w:szCs w:val="24"/>
        </w:rPr>
        <w:t xml:space="preserve"> no aceptar el procedimiento </w:t>
      </w:r>
      <w:r w:rsidR="00C16CB0" w:rsidRPr="00A53C05">
        <w:rPr>
          <w:sz w:val="24"/>
          <w:szCs w:val="24"/>
        </w:rPr>
        <w:t xml:space="preserve">este no podrá realizarse y </w:t>
      </w:r>
      <w:r w:rsidR="00CE283C" w:rsidRPr="00A53C05">
        <w:rPr>
          <w:sz w:val="24"/>
          <w:szCs w:val="24"/>
        </w:rPr>
        <w:t xml:space="preserve">deberá conversar con su médico </w:t>
      </w:r>
      <w:r w:rsidR="00C16CB0" w:rsidRPr="00A53C05">
        <w:rPr>
          <w:sz w:val="24"/>
          <w:szCs w:val="24"/>
        </w:rPr>
        <w:t xml:space="preserve">tratante otras alternativas </w:t>
      </w:r>
      <w:r w:rsidR="00FB68F9" w:rsidRPr="00A53C05">
        <w:rPr>
          <w:sz w:val="24"/>
          <w:szCs w:val="24"/>
        </w:rPr>
        <w:t xml:space="preserve">terapéuticas. </w:t>
      </w:r>
    </w:p>
    <w:p w:rsidR="00A53C05" w:rsidRPr="00A53C05" w:rsidRDefault="00A53C05" w:rsidP="00A53C05">
      <w:pPr>
        <w:spacing w:line="276" w:lineRule="auto"/>
        <w:rPr>
          <w:sz w:val="24"/>
          <w:szCs w:val="24"/>
        </w:rPr>
      </w:pPr>
    </w:p>
    <w:p w:rsidR="00BE6E36" w:rsidRPr="00A53C05" w:rsidRDefault="00BE6E36" w:rsidP="00A53C05">
      <w:pPr>
        <w:spacing w:line="276" w:lineRule="auto"/>
        <w:rPr>
          <w:b/>
          <w:sz w:val="24"/>
          <w:szCs w:val="24"/>
        </w:rPr>
      </w:pPr>
      <w:r w:rsidRPr="00A53C05">
        <w:rPr>
          <w:b/>
          <w:sz w:val="24"/>
          <w:szCs w:val="24"/>
        </w:rPr>
        <w:t>Mecanismo para solicitar más información:</w:t>
      </w:r>
    </w:p>
    <w:p w:rsidR="008455D2" w:rsidRDefault="008455D2" w:rsidP="00A53C05">
      <w:pPr>
        <w:spacing w:line="276" w:lineRule="auto"/>
        <w:rPr>
          <w:sz w:val="24"/>
          <w:szCs w:val="24"/>
        </w:rPr>
      </w:pPr>
      <w:r w:rsidRPr="00A53C05">
        <w:rPr>
          <w:sz w:val="24"/>
          <w:szCs w:val="24"/>
        </w:rPr>
        <w:t>Cualquier in formación adicional podrá ser solicitarla al Médico</w:t>
      </w:r>
      <w:r w:rsidR="005F0FB9" w:rsidRPr="00A53C05">
        <w:rPr>
          <w:sz w:val="24"/>
          <w:szCs w:val="24"/>
        </w:rPr>
        <w:t xml:space="preserve"> tratante y/o al Médico que realice el procedimiento</w:t>
      </w:r>
      <w:r w:rsidR="00A53C05">
        <w:rPr>
          <w:sz w:val="24"/>
          <w:szCs w:val="24"/>
        </w:rPr>
        <w:t>.</w:t>
      </w:r>
    </w:p>
    <w:p w:rsidR="00A53C05" w:rsidRDefault="00A53C05" w:rsidP="00A53C05">
      <w:pPr>
        <w:spacing w:line="276" w:lineRule="auto"/>
        <w:rPr>
          <w:sz w:val="24"/>
          <w:szCs w:val="24"/>
        </w:rPr>
      </w:pPr>
    </w:p>
    <w:p w:rsidR="00A53C05" w:rsidRPr="00A53C05" w:rsidRDefault="00A53C05" w:rsidP="00A53C05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8455D2" w:rsidRPr="00A53C05" w:rsidRDefault="008455D2" w:rsidP="00A53C05">
      <w:pPr>
        <w:spacing w:line="276" w:lineRule="auto"/>
        <w:rPr>
          <w:b/>
          <w:sz w:val="24"/>
          <w:szCs w:val="24"/>
        </w:rPr>
      </w:pPr>
      <w:r w:rsidRPr="00A53C05">
        <w:rPr>
          <w:b/>
          <w:sz w:val="24"/>
          <w:szCs w:val="24"/>
        </w:rPr>
        <w:t>Qué hacer en caso de cambiar de opinión:</w:t>
      </w:r>
    </w:p>
    <w:p w:rsidR="008455D2" w:rsidRPr="00A53C05" w:rsidRDefault="008455D2" w:rsidP="00A53C05">
      <w:pPr>
        <w:spacing w:line="276" w:lineRule="auto"/>
        <w:rPr>
          <w:b/>
          <w:sz w:val="24"/>
          <w:szCs w:val="24"/>
        </w:rPr>
      </w:pPr>
      <w:r w:rsidRPr="00A53C05">
        <w:rPr>
          <w:sz w:val="24"/>
          <w:szCs w:val="24"/>
        </w:rPr>
        <w:t xml:space="preserve">Si Ud. ha rechazado la realización del examen y luego decide cambiar de opinión y hacérselo, NO DEBE BORRAR lo escrito, pues no se reciben documentos enmendados. Debe llenar </w:t>
      </w:r>
      <w:r w:rsidR="001A6BA0" w:rsidRPr="00A53C05">
        <w:rPr>
          <w:sz w:val="24"/>
          <w:szCs w:val="24"/>
        </w:rPr>
        <w:t xml:space="preserve">el cuadrado siguiente que señala </w:t>
      </w:r>
      <w:r w:rsidR="000D5CED" w:rsidRPr="00A53C05">
        <w:rPr>
          <w:b/>
          <w:sz w:val="24"/>
          <w:szCs w:val="24"/>
        </w:rPr>
        <w:t>“Revocabilidad</w:t>
      </w:r>
      <w:r w:rsidR="001A6BA0" w:rsidRPr="00A53C05">
        <w:rPr>
          <w:b/>
          <w:sz w:val="24"/>
          <w:szCs w:val="24"/>
        </w:rPr>
        <w:t>”</w:t>
      </w:r>
    </w:p>
    <w:p w:rsidR="00BE6E36" w:rsidRDefault="001A6BA0" w:rsidP="00A53C05">
      <w:pPr>
        <w:spacing w:line="276" w:lineRule="auto"/>
        <w:rPr>
          <w:sz w:val="24"/>
          <w:szCs w:val="24"/>
        </w:rPr>
      </w:pPr>
      <w:r w:rsidRPr="00A53C05">
        <w:rPr>
          <w:sz w:val="24"/>
          <w:szCs w:val="24"/>
        </w:rPr>
        <w:t>Esto indica que Ud. SI accede a realizarse el examen</w:t>
      </w:r>
      <w:r w:rsidR="00CE283C" w:rsidRPr="00A53C05">
        <w:rPr>
          <w:sz w:val="24"/>
          <w:szCs w:val="24"/>
        </w:rPr>
        <w:t xml:space="preserve"> solicitado.</w:t>
      </w:r>
    </w:p>
    <w:p w:rsidR="00A53C05" w:rsidRDefault="00A53C05" w:rsidP="00A53C05">
      <w:pPr>
        <w:pStyle w:val="Default"/>
        <w:spacing w:line="276" w:lineRule="auto"/>
        <w:rPr>
          <w:b/>
          <w:bCs/>
        </w:rPr>
      </w:pPr>
    </w:p>
    <w:p w:rsidR="000926BD" w:rsidRPr="00A53C05" w:rsidRDefault="000926BD" w:rsidP="00A53C05">
      <w:pPr>
        <w:pStyle w:val="Default"/>
        <w:spacing w:line="276" w:lineRule="auto"/>
      </w:pPr>
      <w:r w:rsidRPr="00A53C05">
        <w:rPr>
          <w:b/>
          <w:bCs/>
        </w:rPr>
        <w:t xml:space="preserve">Revocabilidad </w:t>
      </w:r>
    </w:p>
    <w:p w:rsidR="000926BD" w:rsidRPr="00A53C05" w:rsidRDefault="000926BD" w:rsidP="00A53C05">
      <w:pPr>
        <w:pStyle w:val="Textoindependiente"/>
        <w:spacing w:line="276" w:lineRule="auto"/>
        <w:rPr>
          <w:rFonts w:ascii="Times New Roman" w:hAnsi="Times New Roman"/>
          <w:b/>
          <w:bCs/>
          <w:szCs w:val="24"/>
        </w:rPr>
      </w:pPr>
      <w:r w:rsidRPr="00A53C05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0926BD" w:rsidRPr="00A53C05" w:rsidRDefault="000926BD" w:rsidP="00A53C05">
      <w:pPr>
        <w:spacing w:line="276" w:lineRule="auto"/>
        <w:rPr>
          <w:sz w:val="24"/>
          <w:szCs w:val="24"/>
        </w:rPr>
      </w:pPr>
    </w:p>
    <w:p w:rsidR="000926BD" w:rsidRPr="00A53C05" w:rsidRDefault="000926BD" w:rsidP="00A53C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481E" w:rsidRPr="00DF5C6E" w:rsidRDefault="0094481E" w:rsidP="000926BD">
      <w:pPr>
        <w:rPr>
          <w:rFonts w:ascii="Arial" w:hAnsi="Arial" w:cs="Arial"/>
        </w:rPr>
      </w:pPr>
    </w:p>
    <w:sectPr w:rsidR="0094481E" w:rsidRPr="00DF5C6E" w:rsidSect="00712A23">
      <w:pgSz w:w="12242" w:h="15842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32D71"/>
    <w:rsid w:val="00042AD2"/>
    <w:rsid w:val="000432E5"/>
    <w:rsid w:val="00085A3F"/>
    <w:rsid w:val="00086625"/>
    <w:rsid w:val="000926BD"/>
    <w:rsid w:val="00096D1F"/>
    <w:rsid w:val="000C01F4"/>
    <w:rsid w:val="000C2061"/>
    <w:rsid w:val="000C46E3"/>
    <w:rsid w:val="000D4953"/>
    <w:rsid w:val="000D5CED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A6BA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2552"/>
    <w:rsid w:val="00263FBD"/>
    <w:rsid w:val="00274B9A"/>
    <w:rsid w:val="00282801"/>
    <w:rsid w:val="002A240C"/>
    <w:rsid w:val="002A34BE"/>
    <w:rsid w:val="002B19B1"/>
    <w:rsid w:val="002D481E"/>
    <w:rsid w:val="002D570B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1326"/>
    <w:rsid w:val="003C53ED"/>
    <w:rsid w:val="003D1785"/>
    <w:rsid w:val="003D4765"/>
    <w:rsid w:val="003D4A78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B5B46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4D9D"/>
    <w:rsid w:val="00555C48"/>
    <w:rsid w:val="00557B50"/>
    <w:rsid w:val="0059309F"/>
    <w:rsid w:val="00596A49"/>
    <w:rsid w:val="00597981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0FB9"/>
    <w:rsid w:val="005F17AE"/>
    <w:rsid w:val="005F70DD"/>
    <w:rsid w:val="005F7232"/>
    <w:rsid w:val="0061087E"/>
    <w:rsid w:val="0062097D"/>
    <w:rsid w:val="00633F70"/>
    <w:rsid w:val="00645AEB"/>
    <w:rsid w:val="0064672F"/>
    <w:rsid w:val="0064688E"/>
    <w:rsid w:val="006504AF"/>
    <w:rsid w:val="00662083"/>
    <w:rsid w:val="00663D49"/>
    <w:rsid w:val="00670356"/>
    <w:rsid w:val="006714D4"/>
    <w:rsid w:val="00680821"/>
    <w:rsid w:val="00694F56"/>
    <w:rsid w:val="00695BA0"/>
    <w:rsid w:val="006979B8"/>
    <w:rsid w:val="006A2CB3"/>
    <w:rsid w:val="006A6841"/>
    <w:rsid w:val="006B4F70"/>
    <w:rsid w:val="006D3095"/>
    <w:rsid w:val="006D5E2D"/>
    <w:rsid w:val="006E3D76"/>
    <w:rsid w:val="006F4212"/>
    <w:rsid w:val="006F75C4"/>
    <w:rsid w:val="007034E5"/>
    <w:rsid w:val="00707A6E"/>
    <w:rsid w:val="00707FA7"/>
    <w:rsid w:val="00711D79"/>
    <w:rsid w:val="00712A23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455D2"/>
    <w:rsid w:val="00871B95"/>
    <w:rsid w:val="00884F9E"/>
    <w:rsid w:val="00887545"/>
    <w:rsid w:val="0089519D"/>
    <w:rsid w:val="008A141F"/>
    <w:rsid w:val="008A2DFE"/>
    <w:rsid w:val="008B5DD9"/>
    <w:rsid w:val="008C2BB9"/>
    <w:rsid w:val="008C3422"/>
    <w:rsid w:val="008D75E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1FFE"/>
    <w:rsid w:val="00A53C05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2B9C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27F61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16CB0"/>
    <w:rsid w:val="00C208A7"/>
    <w:rsid w:val="00C24A1B"/>
    <w:rsid w:val="00C306AA"/>
    <w:rsid w:val="00C30DEA"/>
    <w:rsid w:val="00C327B8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283C"/>
    <w:rsid w:val="00CE3122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E09BC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150FE"/>
    <w:rsid w:val="00F245C8"/>
    <w:rsid w:val="00F30AE8"/>
    <w:rsid w:val="00F341A5"/>
    <w:rsid w:val="00F4340E"/>
    <w:rsid w:val="00F93516"/>
    <w:rsid w:val="00FA20D0"/>
    <w:rsid w:val="00FA7DB8"/>
    <w:rsid w:val="00FB051F"/>
    <w:rsid w:val="00FB68F9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0926BD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26BD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A53C05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0926BD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26BD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A53C0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2013-01-30T11:52:00Z</cp:lastPrinted>
  <dcterms:created xsi:type="dcterms:W3CDTF">2017-09-20T18:56:00Z</dcterms:created>
  <dcterms:modified xsi:type="dcterms:W3CDTF">2021-06-07T20:23:00Z</dcterms:modified>
</cp:coreProperties>
</file>