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84" w:rsidRPr="00F77D45" w:rsidRDefault="00AD3A84" w:rsidP="00AD3A84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3B6839E7" wp14:editId="288233C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A84" w:rsidRDefault="00AD3A84" w:rsidP="00AD3A84">
      <w:pPr>
        <w:jc w:val="center"/>
        <w:rPr>
          <w:b/>
          <w:sz w:val="24"/>
          <w:szCs w:val="24"/>
          <w:u w:val="single"/>
        </w:rPr>
      </w:pPr>
    </w:p>
    <w:p w:rsidR="00AD3A84" w:rsidRDefault="00AD3A84" w:rsidP="00AD3A84">
      <w:pPr>
        <w:tabs>
          <w:tab w:val="center" w:pos="4252"/>
          <w:tab w:val="left" w:pos="7305"/>
        </w:tabs>
        <w:jc w:val="center"/>
        <w:rPr>
          <w:b/>
          <w:sz w:val="24"/>
          <w:szCs w:val="24"/>
          <w:u w:val="single"/>
        </w:rPr>
      </w:pPr>
    </w:p>
    <w:p w:rsidR="00AD3A84" w:rsidRDefault="00AD3A84" w:rsidP="00AD3A84">
      <w:pPr>
        <w:tabs>
          <w:tab w:val="center" w:pos="4252"/>
          <w:tab w:val="left" w:pos="7305"/>
        </w:tabs>
        <w:jc w:val="center"/>
        <w:rPr>
          <w:b/>
          <w:sz w:val="24"/>
          <w:szCs w:val="24"/>
          <w:u w:val="single"/>
        </w:rPr>
      </w:pPr>
    </w:p>
    <w:p w:rsidR="00AD3A84" w:rsidRPr="00880B2A" w:rsidRDefault="00AD3A84" w:rsidP="00AD3A84">
      <w:pPr>
        <w:tabs>
          <w:tab w:val="center" w:pos="4252"/>
          <w:tab w:val="left" w:pos="7305"/>
        </w:tabs>
        <w:jc w:val="center"/>
        <w:rPr>
          <w:b/>
          <w:sz w:val="24"/>
          <w:szCs w:val="24"/>
          <w:u w:val="single"/>
        </w:rPr>
      </w:pPr>
      <w:r w:rsidRPr="00880B2A">
        <w:rPr>
          <w:b/>
          <w:sz w:val="24"/>
          <w:szCs w:val="24"/>
          <w:u w:val="single"/>
        </w:rPr>
        <w:t xml:space="preserve">INFORMACIÓN PARA PACIENTES: </w:t>
      </w:r>
      <w:r>
        <w:rPr>
          <w:b/>
          <w:sz w:val="24"/>
          <w:szCs w:val="24"/>
          <w:u w:val="single"/>
        </w:rPr>
        <w:br/>
      </w:r>
      <w:r w:rsidRPr="00880B2A">
        <w:rPr>
          <w:b/>
          <w:sz w:val="24"/>
          <w:szCs w:val="24"/>
          <w:u w:val="single"/>
        </w:rPr>
        <w:t>“</w:t>
      </w:r>
      <w:r w:rsidRPr="00C369E3">
        <w:rPr>
          <w:b/>
          <w:sz w:val="24"/>
          <w:szCs w:val="24"/>
          <w:u w:val="single"/>
        </w:rPr>
        <w:t>RECEPCION DE INJERTO OSEO</w:t>
      </w:r>
      <w:r>
        <w:rPr>
          <w:b/>
          <w:sz w:val="24"/>
          <w:szCs w:val="24"/>
          <w:u w:val="single"/>
        </w:rPr>
        <w:t>”</w:t>
      </w:r>
      <w:r w:rsidRPr="00133DC5">
        <w:rPr>
          <w:b/>
          <w:sz w:val="24"/>
          <w:szCs w:val="24"/>
          <w:u w:val="single"/>
        </w:rPr>
        <w:t xml:space="preserve">         </w:t>
      </w:r>
    </w:p>
    <w:p w:rsidR="00AD3A84" w:rsidRDefault="00AD3A84" w:rsidP="00AD3A84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D3A84" w:rsidRPr="00186C73" w:rsidRDefault="00AD3A84" w:rsidP="00AD3A84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D3A84" w:rsidRDefault="00AD3A84" w:rsidP="00AD3A84">
      <w:pPr>
        <w:spacing w:line="276" w:lineRule="auto"/>
        <w:jc w:val="both"/>
        <w:rPr>
          <w:sz w:val="24"/>
          <w:szCs w:val="24"/>
        </w:rPr>
      </w:pPr>
      <w:r w:rsidRPr="00133DC5">
        <w:rPr>
          <w:sz w:val="24"/>
          <w:szCs w:val="24"/>
        </w:rPr>
        <w:t xml:space="preserve">El </w:t>
      </w:r>
      <w:r w:rsidRPr="00AD3A84">
        <w:rPr>
          <w:sz w:val="24"/>
          <w:szCs w:val="24"/>
        </w:rPr>
        <w:t>presente documento permite entregar información al paciente respecto a la cirugía específica  a realizar,  por lo que NO CONSTITUYE  EL CONSENTIMIENTO INFORMADO.</w:t>
      </w:r>
    </w:p>
    <w:p w:rsidR="00961393" w:rsidRPr="00AD3A84" w:rsidRDefault="00961393" w:rsidP="00AD3A84">
      <w:pPr>
        <w:spacing w:line="276" w:lineRule="auto"/>
        <w:jc w:val="both"/>
        <w:rPr>
          <w:sz w:val="24"/>
          <w:szCs w:val="24"/>
        </w:rPr>
      </w:pPr>
    </w:p>
    <w:p w:rsidR="00AD3A84" w:rsidRPr="00AD3A84" w:rsidRDefault="00AD3A84" w:rsidP="00AD3A84">
      <w:pPr>
        <w:tabs>
          <w:tab w:val="left" w:pos="3135"/>
        </w:tabs>
        <w:jc w:val="both"/>
        <w:rPr>
          <w:b/>
          <w:i/>
          <w:sz w:val="24"/>
          <w:szCs w:val="24"/>
          <w:u w:val="single"/>
        </w:rPr>
      </w:pPr>
      <w:r w:rsidRPr="00AD3A84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r w:rsidRPr="00AD3A84">
        <w:rPr>
          <w:b/>
          <w:i/>
          <w:sz w:val="24"/>
          <w:szCs w:val="24"/>
          <w:u w:val="single"/>
        </w:rPr>
        <w:t>https://intranet.hospitalcurico.cl/projects/consentimiento</w:t>
      </w:r>
    </w:p>
    <w:bookmarkEnd w:id="0"/>
    <w:p w:rsidR="00AD3A84" w:rsidRPr="00AD3A84" w:rsidRDefault="00AD3A84" w:rsidP="00BE6E36">
      <w:pPr>
        <w:jc w:val="center"/>
        <w:rPr>
          <w:b/>
          <w:sz w:val="24"/>
          <w:szCs w:val="24"/>
        </w:rPr>
      </w:pPr>
    </w:p>
    <w:p w:rsidR="00BE6E36" w:rsidRPr="00AD3A84" w:rsidRDefault="00BE6E36" w:rsidP="00C369E3">
      <w:pPr>
        <w:jc w:val="both"/>
        <w:rPr>
          <w:b/>
          <w:sz w:val="24"/>
          <w:szCs w:val="24"/>
        </w:rPr>
      </w:pPr>
      <w:r w:rsidRPr="00AD3A84">
        <w:rPr>
          <w:b/>
          <w:sz w:val="24"/>
          <w:szCs w:val="24"/>
        </w:rPr>
        <w:t>Objetivos del procedimiento:</w:t>
      </w:r>
    </w:p>
    <w:p w:rsidR="005061CF" w:rsidRPr="00AD3A84" w:rsidRDefault="005061CF" w:rsidP="00C369E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La intervención consiste en reconstruir el esqueleto mediante el empleo de injerto óseo procedente del banco, bien mediante el uso de fragmentos grandes o bien mediante pequeños fragmentos de hueso triturado.</w:t>
      </w:r>
    </w:p>
    <w:p w:rsidR="00BE6E36" w:rsidRPr="00AD3A84" w:rsidRDefault="00BE6E36" w:rsidP="00C369E3">
      <w:pPr>
        <w:jc w:val="both"/>
        <w:rPr>
          <w:sz w:val="24"/>
          <w:szCs w:val="24"/>
        </w:rPr>
      </w:pPr>
    </w:p>
    <w:p w:rsidR="00BE6E36" w:rsidRPr="00AD3A84" w:rsidRDefault="00BE6E36" w:rsidP="00C369E3">
      <w:pPr>
        <w:jc w:val="both"/>
        <w:rPr>
          <w:b/>
          <w:sz w:val="24"/>
          <w:szCs w:val="24"/>
        </w:rPr>
      </w:pPr>
      <w:r w:rsidRPr="00AD3A84">
        <w:rPr>
          <w:b/>
          <w:sz w:val="24"/>
          <w:szCs w:val="24"/>
        </w:rPr>
        <w:t>Descripción del procedimiento:</w:t>
      </w:r>
    </w:p>
    <w:p w:rsidR="005061CF" w:rsidRPr="00AD3A84" w:rsidRDefault="005061CF" w:rsidP="00C369E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El propósito principal de la intervención es la reconstrucción de pérdidas de sustancia ósea causadas por infecciones,</w:t>
      </w:r>
      <w:r w:rsidR="00F92EF0" w:rsidRPr="00AD3A84">
        <w:rPr>
          <w:color w:val="000000"/>
          <w:sz w:val="24"/>
          <w:szCs w:val="24"/>
          <w:lang w:val="es-CL" w:eastAsia="es-CL"/>
        </w:rPr>
        <w:t xml:space="preserve"> </w:t>
      </w:r>
      <w:r w:rsidRPr="00AD3A84">
        <w:rPr>
          <w:color w:val="000000"/>
          <w:sz w:val="24"/>
          <w:szCs w:val="24"/>
          <w:lang w:val="es-CL" w:eastAsia="es-CL"/>
        </w:rPr>
        <w:t>quistes, resección de tumoraciones benignas o malignas, defectos óseos en torno a prótesis articulares de cadera, rodilla u otras localizaciones, defectos congénitos o pérdidas óseas en traumatismos. También sirve</w:t>
      </w:r>
      <w:r w:rsidR="00F92EF0" w:rsidRPr="00AD3A84">
        <w:rPr>
          <w:color w:val="000000"/>
          <w:sz w:val="24"/>
          <w:szCs w:val="24"/>
          <w:lang w:val="es-CL" w:eastAsia="es-CL"/>
        </w:rPr>
        <w:t xml:space="preserve"> </w:t>
      </w:r>
      <w:r w:rsidRPr="00AD3A84">
        <w:rPr>
          <w:color w:val="000000"/>
          <w:sz w:val="24"/>
          <w:szCs w:val="24"/>
          <w:lang w:val="es-CL" w:eastAsia="es-CL"/>
        </w:rPr>
        <w:t>para establecer puentes óseos en articulaciones que precisen artrodesis, proporcionar topes óseos para limitar</w:t>
      </w:r>
      <w:r w:rsidR="00F92EF0" w:rsidRPr="00AD3A84">
        <w:rPr>
          <w:color w:val="000000"/>
          <w:sz w:val="24"/>
          <w:szCs w:val="24"/>
          <w:lang w:val="es-CL" w:eastAsia="es-CL"/>
        </w:rPr>
        <w:t xml:space="preserve"> </w:t>
      </w:r>
      <w:r w:rsidRPr="00AD3A84">
        <w:rPr>
          <w:color w:val="000000"/>
          <w:sz w:val="24"/>
          <w:szCs w:val="24"/>
          <w:lang w:val="es-CL" w:eastAsia="es-CL"/>
        </w:rPr>
        <w:t xml:space="preserve">la movilidad, favorecer la curación de una </w:t>
      </w:r>
      <w:proofErr w:type="spellStart"/>
      <w:r w:rsidRPr="00AD3A84">
        <w:rPr>
          <w:color w:val="000000"/>
          <w:sz w:val="24"/>
          <w:szCs w:val="24"/>
          <w:lang w:val="es-CL" w:eastAsia="es-CL"/>
        </w:rPr>
        <w:t>pseudartrosis</w:t>
      </w:r>
      <w:proofErr w:type="spellEnd"/>
      <w:r w:rsidRPr="00AD3A84">
        <w:rPr>
          <w:color w:val="000000"/>
          <w:sz w:val="24"/>
          <w:szCs w:val="24"/>
          <w:lang w:val="es-CL" w:eastAsia="es-CL"/>
        </w:rPr>
        <w:t>, estimular la consolidación ósea o llenar defectos en retardos de consolidación u osteotomías.</w:t>
      </w:r>
    </w:p>
    <w:p w:rsidR="00BE6E36" w:rsidRPr="00AD3A84" w:rsidRDefault="00BE6E36" w:rsidP="00C369E3">
      <w:pPr>
        <w:jc w:val="both"/>
        <w:rPr>
          <w:sz w:val="24"/>
          <w:szCs w:val="24"/>
        </w:rPr>
      </w:pPr>
    </w:p>
    <w:p w:rsidR="00BE6E36" w:rsidRPr="00AD3A84" w:rsidRDefault="00BE6E36" w:rsidP="00C369E3">
      <w:pPr>
        <w:jc w:val="both"/>
        <w:rPr>
          <w:b/>
          <w:sz w:val="24"/>
          <w:szCs w:val="24"/>
        </w:rPr>
      </w:pPr>
      <w:r w:rsidRPr="00AD3A84">
        <w:rPr>
          <w:b/>
          <w:sz w:val="24"/>
          <w:szCs w:val="24"/>
        </w:rPr>
        <w:t>Riesgos del procedimiento:</w:t>
      </w:r>
    </w:p>
    <w:p w:rsidR="005061CF" w:rsidRPr="00AD3A84" w:rsidRDefault="005061CF" w:rsidP="00C369E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Toda intervención quirúrgica, tanto por la propia técnica operatoria como por la situación vital de cada paciente</w:t>
      </w:r>
      <w:r w:rsidR="00F92EF0" w:rsidRPr="00AD3A84">
        <w:rPr>
          <w:color w:val="000000"/>
          <w:sz w:val="24"/>
          <w:szCs w:val="24"/>
          <w:lang w:val="es-CL" w:eastAsia="es-CL"/>
        </w:rPr>
        <w:t xml:space="preserve"> </w:t>
      </w:r>
      <w:r w:rsidRPr="00AD3A84">
        <w:rPr>
          <w:color w:val="000000"/>
          <w:sz w:val="24"/>
          <w:szCs w:val="24"/>
          <w:lang w:val="es-CL" w:eastAsia="es-CL"/>
        </w:rPr>
        <w:t>(diabetes, cardiopatía, hipertensión, edad avanzada, anemia, obesidad...), lleva implícitas una serie de</w:t>
      </w:r>
      <w:r w:rsidR="00F92EF0" w:rsidRPr="00AD3A84">
        <w:rPr>
          <w:color w:val="000000"/>
          <w:sz w:val="24"/>
          <w:szCs w:val="24"/>
          <w:lang w:val="es-CL" w:eastAsia="es-CL"/>
        </w:rPr>
        <w:t xml:space="preserve"> </w:t>
      </w:r>
      <w:r w:rsidRPr="00AD3A84">
        <w:rPr>
          <w:color w:val="000000"/>
          <w:sz w:val="24"/>
          <w:szCs w:val="24"/>
          <w:lang w:val="es-CL" w:eastAsia="es-CL"/>
        </w:rPr>
        <w:t>complicaciones, comunes y potencialmente serias, que podrían requerir tratamientos complementarios, tanto</w:t>
      </w:r>
      <w:r w:rsidR="00F92EF0" w:rsidRPr="00AD3A84">
        <w:rPr>
          <w:color w:val="000000"/>
          <w:sz w:val="24"/>
          <w:szCs w:val="24"/>
          <w:lang w:val="es-CL" w:eastAsia="es-CL"/>
        </w:rPr>
        <w:t xml:space="preserve"> </w:t>
      </w:r>
      <w:r w:rsidRPr="00AD3A84">
        <w:rPr>
          <w:color w:val="000000"/>
          <w:sz w:val="24"/>
          <w:szCs w:val="24"/>
          <w:lang w:val="es-CL" w:eastAsia="es-CL"/>
        </w:rPr>
        <w:t>médicos como quirúrgicos y que, en un mínimo porcentaje de casos, pueden ser causa de muerte.</w:t>
      </w:r>
    </w:p>
    <w:p w:rsidR="005061CF" w:rsidRPr="00AD3A84" w:rsidRDefault="005061CF" w:rsidP="00C369E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Las complicaciones de la intervención quirúrgica en la que se va a requerir la IMPLANTACIÓN DE INJERTO</w:t>
      </w:r>
      <w:r w:rsidR="00F92EF0" w:rsidRPr="00AD3A84">
        <w:rPr>
          <w:color w:val="000000"/>
          <w:sz w:val="24"/>
          <w:szCs w:val="24"/>
          <w:lang w:val="es-CL" w:eastAsia="es-CL"/>
        </w:rPr>
        <w:t xml:space="preserve"> </w:t>
      </w:r>
      <w:r w:rsidRPr="00AD3A84">
        <w:rPr>
          <w:color w:val="000000"/>
          <w:sz w:val="24"/>
          <w:szCs w:val="24"/>
          <w:lang w:val="es-CL" w:eastAsia="es-CL"/>
        </w:rPr>
        <w:t>ÓSEO pueden ser:</w:t>
      </w:r>
    </w:p>
    <w:p w:rsidR="005061CF" w:rsidRPr="00AD3A84" w:rsidRDefault="005061CF" w:rsidP="00C369E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Infección de la herida quirúrgica.</w:t>
      </w:r>
    </w:p>
    <w:p w:rsidR="005061CF" w:rsidRPr="00AD3A84" w:rsidRDefault="005061CF" w:rsidP="00C369E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Lesión vascular.</w:t>
      </w:r>
    </w:p>
    <w:p w:rsidR="005061CF" w:rsidRPr="00AD3A84" w:rsidRDefault="005061CF" w:rsidP="00C369E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Lesión o afectación de algún tronco nervioso que pueda causar, temporal o definitivamente, alteraciones</w:t>
      </w:r>
      <w:r w:rsidR="00F92EF0" w:rsidRPr="00AD3A84">
        <w:rPr>
          <w:color w:val="000000"/>
          <w:sz w:val="24"/>
          <w:szCs w:val="24"/>
          <w:lang w:val="es-CL" w:eastAsia="es-CL"/>
        </w:rPr>
        <w:t xml:space="preserve"> </w:t>
      </w:r>
      <w:r w:rsidRPr="00AD3A84">
        <w:rPr>
          <w:color w:val="000000"/>
          <w:sz w:val="24"/>
          <w:szCs w:val="24"/>
          <w:lang w:val="es-CL" w:eastAsia="es-CL"/>
        </w:rPr>
        <w:t>sensitivas o motoras.</w:t>
      </w:r>
    </w:p>
    <w:p w:rsidR="005061CF" w:rsidRPr="00AD3A84" w:rsidRDefault="005061CF" w:rsidP="00C369E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Rotura o estallido del hueso manipulado.</w:t>
      </w:r>
    </w:p>
    <w:p w:rsidR="005061CF" w:rsidRPr="00AD3A84" w:rsidRDefault="005061CF" w:rsidP="00C369E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Rotura por fatiga del injerto óseo, o bien su resorción.</w:t>
      </w:r>
    </w:p>
    <w:p w:rsidR="005061CF" w:rsidRPr="00AD3A84" w:rsidRDefault="005061CF" w:rsidP="00C369E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Transmisión de enfermedades no conocidas en este momento, no detectables con los criterios actuales de</w:t>
      </w:r>
      <w:r w:rsidR="00F92EF0" w:rsidRPr="00AD3A84">
        <w:rPr>
          <w:color w:val="000000"/>
          <w:sz w:val="24"/>
          <w:szCs w:val="24"/>
          <w:lang w:val="es-CL" w:eastAsia="es-CL"/>
        </w:rPr>
        <w:t xml:space="preserve"> </w:t>
      </w:r>
      <w:r w:rsidRPr="00AD3A84">
        <w:rPr>
          <w:color w:val="000000"/>
          <w:sz w:val="24"/>
          <w:szCs w:val="24"/>
          <w:lang w:val="es-CL" w:eastAsia="es-CL"/>
        </w:rPr>
        <w:t>selección de donantes y con las pruebas diagnósticas que proporciona la ciencia en nuestros días.</w:t>
      </w:r>
    </w:p>
    <w:p w:rsidR="005061CF" w:rsidRPr="00AD3A84" w:rsidRDefault="005061CF" w:rsidP="00C369E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Fracaso en la integración del injerto óseo y persistencia de la causa que motivó su utilización.</w:t>
      </w:r>
    </w:p>
    <w:p w:rsidR="005061CF" w:rsidRPr="00AD3A84" w:rsidRDefault="005061CF" w:rsidP="00C369E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Aflojamiento o rotura del implante metálico utilizado para la fijación del injerto.</w:t>
      </w:r>
    </w:p>
    <w:p w:rsidR="00BE6E36" w:rsidRPr="00AD3A84" w:rsidRDefault="00BE6E36" w:rsidP="00C369E3">
      <w:pPr>
        <w:jc w:val="both"/>
        <w:rPr>
          <w:sz w:val="24"/>
          <w:szCs w:val="24"/>
          <w:lang w:val="es-CL"/>
        </w:rPr>
      </w:pPr>
    </w:p>
    <w:p w:rsidR="00BE6E36" w:rsidRPr="00AD3A84" w:rsidRDefault="00BE6E36" w:rsidP="00C369E3">
      <w:pPr>
        <w:jc w:val="both"/>
        <w:rPr>
          <w:b/>
          <w:sz w:val="24"/>
          <w:szCs w:val="24"/>
        </w:rPr>
      </w:pPr>
      <w:r w:rsidRPr="00AD3A84">
        <w:rPr>
          <w:b/>
          <w:sz w:val="24"/>
          <w:szCs w:val="24"/>
        </w:rPr>
        <w:t>Alternativas al procedimiento propuesto:</w:t>
      </w:r>
    </w:p>
    <w:p w:rsidR="00F92EF0" w:rsidRPr="00AD3A84" w:rsidRDefault="00557157" w:rsidP="00C369E3">
      <w:pPr>
        <w:jc w:val="both"/>
        <w:rPr>
          <w:sz w:val="24"/>
          <w:szCs w:val="24"/>
        </w:rPr>
      </w:pPr>
      <w:r w:rsidRPr="00AD3A84">
        <w:rPr>
          <w:sz w:val="24"/>
          <w:szCs w:val="24"/>
        </w:rPr>
        <w:t xml:space="preserve">No existen </w:t>
      </w:r>
    </w:p>
    <w:p w:rsidR="00C369E3" w:rsidRDefault="00C369E3" w:rsidP="00C369E3">
      <w:pPr>
        <w:jc w:val="both"/>
        <w:rPr>
          <w:b/>
          <w:sz w:val="24"/>
          <w:szCs w:val="24"/>
        </w:rPr>
      </w:pPr>
    </w:p>
    <w:p w:rsidR="00AD3A84" w:rsidRDefault="00AD3A84" w:rsidP="00C369E3">
      <w:pPr>
        <w:jc w:val="both"/>
        <w:rPr>
          <w:b/>
          <w:sz w:val="24"/>
          <w:szCs w:val="24"/>
        </w:rPr>
      </w:pPr>
    </w:p>
    <w:p w:rsidR="00BE6E36" w:rsidRPr="00AD3A84" w:rsidRDefault="00BE6E36" w:rsidP="00C369E3">
      <w:pPr>
        <w:jc w:val="both"/>
        <w:rPr>
          <w:b/>
          <w:sz w:val="24"/>
          <w:szCs w:val="24"/>
        </w:rPr>
      </w:pPr>
      <w:r w:rsidRPr="00AD3A84">
        <w:rPr>
          <w:b/>
          <w:sz w:val="24"/>
          <w:szCs w:val="24"/>
        </w:rPr>
        <w:lastRenderedPageBreak/>
        <w:t>Consecuencias de no aceptar el procedimiento:</w:t>
      </w:r>
    </w:p>
    <w:p w:rsidR="00BE6E36" w:rsidRPr="00AD3A84" w:rsidRDefault="00557157" w:rsidP="00C369E3">
      <w:pPr>
        <w:jc w:val="both"/>
        <w:rPr>
          <w:sz w:val="24"/>
          <w:szCs w:val="24"/>
        </w:rPr>
      </w:pPr>
      <w:r w:rsidRPr="00AD3A84">
        <w:rPr>
          <w:sz w:val="24"/>
          <w:szCs w:val="24"/>
        </w:rPr>
        <w:t xml:space="preserve">Incapacidad funcional, infección llevándola a la amputación  en casos especiales, perdida de la movilidad </w:t>
      </w:r>
    </w:p>
    <w:p w:rsidR="00557157" w:rsidRPr="00AD3A84" w:rsidRDefault="00557157" w:rsidP="00C369E3">
      <w:pPr>
        <w:jc w:val="both"/>
        <w:rPr>
          <w:sz w:val="24"/>
          <w:szCs w:val="24"/>
        </w:rPr>
      </w:pPr>
    </w:p>
    <w:p w:rsidR="00BE6E36" w:rsidRPr="00AD3A84" w:rsidRDefault="00BE6E36" w:rsidP="00C369E3">
      <w:pPr>
        <w:jc w:val="both"/>
        <w:rPr>
          <w:b/>
          <w:sz w:val="24"/>
          <w:szCs w:val="24"/>
        </w:rPr>
      </w:pPr>
      <w:r w:rsidRPr="00AD3A84">
        <w:rPr>
          <w:b/>
          <w:sz w:val="24"/>
          <w:szCs w:val="24"/>
        </w:rPr>
        <w:t>Mecanismo para solicitar más información:</w:t>
      </w:r>
    </w:p>
    <w:p w:rsidR="00C369E3" w:rsidRPr="00AD3A84" w:rsidRDefault="005061CF" w:rsidP="00C369E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AD3A84">
        <w:rPr>
          <w:color w:val="000000"/>
          <w:sz w:val="24"/>
          <w:szCs w:val="24"/>
          <w:lang w:val="es-CL" w:eastAsia="es-CL"/>
        </w:rPr>
        <w:t>Médico tratante, Jefe de Servicio</w:t>
      </w:r>
      <w:r w:rsidR="00C65C5E" w:rsidRPr="00AD3A84">
        <w:rPr>
          <w:color w:val="000000"/>
          <w:sz w:val="24"/>
          <w:szCs w:val="24"/>
          <w:lang w:val="es-CL" w:eastAsia="es-CL"/>
        </w:rPr>
        <w:t>.</w:t>
      </w:r>
    </w:p>
    <w:p w:rsidR="00AD3A84" w:rsidRDefault="00AD3A84" w:rsidP="00163A0F">
      <w:pPr>
        <w:pStyle w:val="Default"/>
        <w:rPr>
          <w:b/>
          <w:bCs/>
        </w:rPr>
      </w:pPr>
    </w:p>
    <w:p w:rsidR="00163A0F" w:rsidRPr="00AD3A84" w:rsidRDefault="00163A0F" w:rsidP="00163A0F">
      <w:pPr>
        <w:pStyle w:val="Default"/>
      </w:pPr>
      <w:r w:rsidRPr="00AD3A84">
        <w:rPr>
          <w:b/>
          <w:bCs/>
        </w:rPr>
        <w:t xml:space="preserve">Revocabilidad </w:t>
      </w:r>
    </w:p>
    <w:p w:rsidR="0094481E" w:rsidRPr="00AD3A84" w:rsidRDefault="00163A0F" w:rsidP="00AD3A84">
      <w:pPr>
        <w:pStyle w:val="Textoindependiente"/>
        <w:rPr>
          <w:rFonts w:cs="Arial"/>
          <w:szCs w:val="24"/>
        </w:rPr>
      </w:pPr>
      <w:r w:rsidRPr="00AD3A84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94481E" w:rsidRPr="00AD3A84" w:rsidSect="004B17FF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6D77045"/>
    <w:multiLevelType w:val="hybridMultilevel"/>
    <w:tmpl w:val="387A03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31ECA"/>
    <w:multiLevelType w:val="hybridMultilevel"/>
    <w:tmpl w:val="A0DA65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C7941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3A0F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2315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C057E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B17FF"/>
    <w:rsid w:val="004D3A28"/>
    <w:rsid w:val="004D63D7"/>
    <w:rsid w:val="004E515B"/>
    <w:rsid w:val="004E78EA"/>
    <w:rsid w:val="0050430A"/>
    <w:rsid w:val="005061CF"/>
    <w:rsid w:val="0051175D"/>
    <w:rsid w:val="00512C25"/>
    <w:rsid w:val="00514269"/>
    <w:rsid w:val="00526DA9"/>
    <w:rsid w:val="005344A6"/>
    <w:rsid w:val="00540F2C"/>
    <w:rsid w:val="00541595"/>
    <w:rsid w:val="00555C48"/>
    <w:rsid w:val="00557157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2631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360D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61393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D3A84"/>
    <w:rsid w:val="00AE056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C1509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369E3"/>
    <w:rsid w:val="00C432D5"/>
    <w:rsid w:val="00C54314"/>
    <w:rsid w:val="00C55005"/>
    <w:rsid w:val="00C557BD"/>
    <w:rsid w:val="00C608AB"/>
    <w:rsid w:val="00C63926"/>
    <w:rsid w:val="00C65C5E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22FB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55C0D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92EF0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63A0F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3A0F"/>
    <w:rPr>
      <w:rFonts w:ascii="Arial" w:eastAsia="Calibri" w:hAnsi="Arial"/>
      <w:sz w:val="24"/>
      <w:lang w:val="es-ES" w:eastAsia="es-ES"/>
    </w:rPr>
  </w:style>
  <w:style w:type="paragraph" w:styleId="Sinespaciado">
    <w:name w:val="No Spacing"/>
    <w:uiPriority w:val="1"/>
    <w:qFormat/>
    <w:rsid w:val="00AD3A84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63A0F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3A0F"/>
    <w:rPr>
      <w:rFonts w:ascii="Arial" w:eastAsia="Calibri" w:hAnsi="Arial"/>
      <w:sz w:val="24"/>
      <w:lang w:val="es-ES" w:eastAsia="es-ES"/>
    </w:rPr>
  </w:style>
  <w:style w:type="paragraph" w:styleId="Sinespaciado">
    <w:name w:val="No Spacing"/>
    <w:uiPriority w:val="1"/>
    <w:qFormat/>
    <w:rsid w:val="00AD3A84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4532-40BC-47AF-8873-24DF5EA5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2013-09-25T17:21:00Z</cp:lastPrinted>
  <dcterms:created xsi:type="dcterms:W3CDTF">2017-09-20T19:47:00Z</dcterms:created>
  <dcterms:modified xsi:type="dcterms:W3CDTF">2021-06-07T20:41:00Z</dcterms:modified>
</cp:coreProperties>
</file>