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C4" w:rsidRPr="00F77D45" w:rsidRDefault="00A803C4" w:rsidP="00A803C4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CE016EE" wp14:editId="1BDC9E53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3C4" w:rsidRPr="00DA1390" w:rsidRDefault="00A803C4" w:rsidP="00A803C4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A803C4" w:rsidRPr="00DA1390" w:rsidRDefault="00A803C4" w:rsidP="00A803C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A803C4" w:rsidRDefault="00A803C4" w:rsidP="00A803C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DA1390">
        <w:rPr>
          <w:b/>
          <w:sz w:val="24"/>
          <w:szCs w:val="24"/>
          <w:u w:val="single"/>
        </w:rPr>
        <w:t xml:space="preserve">INFORMACIÓN PARA PACIENTES: </w:t>
      </w:r>
    </w:p>
    <w:p w:rsidR="00A803C4" w:rsidRPr="00DA1390" w:rsidRDefault="00A803C4" w:rsidP="00A803C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DA1390">
        <w:rPr>
          <w:b/>
          <w:sz w:val="24"/>
          <w:szCs w:val="24"/>
          <w:u w:val="single"/>
        </w:rPr>
        <w:t>“</w:t>
      </w:r>
      <w:r w:rsidRPr="00747376">
        <w:rPr>
          <w:b/>
          <w:sz w:val="24"/>
          <w:szCs w:val="24"/>
          <w:u w:val="single"/>
        </w:rPr>
        <w:t>SINDROME SUBACROMIAL Y LESIONES DEL MAGUITO ROTADOR</w:t>
      </w:r>
      <w:r w:rsidRPr="00DA1390">
        <w:rPr>
          <w:b/>
          <w:sz w:val="24"/>
          <w:szCs w:val="24"/>
          <w:u w:val="single"/>
        </w:rPr>
        <w:t>”</w:t>
      </w:r>
    </w:p>
    <w:p w:rsidR="00A803C4" w:rsidRPr="00100F7F" w:rsidRDefault="00A803C4" w:rsidP="00A803C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A803C4" w:rsidRPr="00ED2F09" w:rsidRDefault="00A803C4" w:rsidP="00A803C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803C4" w:rsidRPr="00A803C4" w:rsidRDefault="00A803C4" w:rsidP="00A803C4">
      <w:pPr>
        <w:jc w:val="both"/>
        <w:rPr>
          <w:sz w:val="24"/>
          <w:szCs w:val="24"/>
        </w:rPr>
      </w:pPr>
      <w:r w:rsidRPr="00A803C4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A803C4" w:rsidRPr="00A803C4" w:rsidRDefault="00A803C4" w:rsidP="00A803C4">
      <w:pPr>
        <w:jc w:val="both"/>
        <w:rPr>
          <w:sz w:val="24"/>
          <w:szCs w:val="24"/>
        </w:rPr>
      </w:pPr>
    </w:p>
    <w:p w:rsidR="00A803C4" w:rsidRPr="00A803C4" w:rsidRDefault="00A803C4" w:rsidP="00A803C4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A803C4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A803C4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5C52AE" w:rsidRPr="00A803C4" w:rsidRDefault="005C52AE" w:rsidP="00A803C4">
      <w:pPr>
        <w:jc w:val="both"/>
        <w:rPr>
          <w:b/>
          <w:sz w:val="24"/>
          <w:szCs w:val="24"/>
        </w:rPr>
      </w:pPr>
    </w:p>
    <w:p w:rsidR="00BE6E36" w:rsidRPr="00A803C4" w:rsidRDefault="00BE6E36" w:rsidP="00A803C4">
      <w:pPr>
        <w:jc w:val="both"/>
        <w:rPr>
          <w:b/>
          <w:sz w:val="24"/>
          <w:szCs w:val="24"/>
        </w:rPr>
      </w:pPr>
    </w:p>
    <w:p w:rsidR="00BE6E36" w:rsidRPr="00A803C4" w:rsidRDefault="00BE6E36" w:rsidP="00A803C4">
      <w:pPr>
        <w:jc w:val="both"/>
        <w:rPr>
          <w:b/>
          <w:sz w:val="24"/>
          <w:szCs w:val="24"/>
        </w:rPr>
      </w:pPr>
      <w:r w:rsidRPr="00A803C4">
        <w:rPr>
          <w:b/>
          <w:sz w:val="24"/>
          <w:szCs w:val="24"/>
        </w:rPr>
        <w:t>Objetivos del procedimiento:</w:t>
      </w:r>
    </w:p>
    <w:p w:rsidR="00852ADB" w:rsidRPr="00A803C4" w:rsidRDefault="00852ADB" w:rsidP="00A803C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El propósito principal de la intervención es disminuir el roce que provoca el acromion sobre los tendones del</w:t>
      </w:r>
      <w:r w:rsidR="00106206" w:rsidRPr="00A803C4">
        <w:rPr>
          <w:color w:val="000000"/>
          <w:sz w:val="24"/>
          <w:szCs w:val="24"/>
          <w:lang w:val="es-CL" w:eastAsia="es-CL"/>
        </w:rPr>
        <w:t xml:space="preserve"> </w:t>
      </w:r>
      <w:r w:rsidRPr="00A803C4">
        <w:rPr>
          <w:color w:val="000000"/>
          <w:sz w:val="24"/>
          <w:szCs w:val="24"/>
          <w:lang w:val="es-CL" w:eastAsia="es-CL"/>
        </w:rPr>
        <w:t>manguito de los rotadores. Asimismo, en caso de rotura de los tendones, proceder a la reparación de los mismos si es posible.</w:t>
      </w:r>
    </w:p>
    <w:p w:rsidR="00BE6E36" w:rsidRPr="00A803C4" w:rsidRDefault="00BE6E36" w:rsidP="00A803C4">
      <w:pPr>
        <w:jc w:val="both"/>
        <w:rPr>
          <w:sz w:val="24"/>
          <w:szCs w:val="24"/>
        </w:rPr>
      </w:pPr>
    </w:p>
    <w:p w:rsidR="00BE6E36" w:rsidRPr="00A803C4" w:rsidRDefault="00BE6E36" w:rsidP="00A803C4">
      <w:pPr>
        <w:jc w:val="both"/>
        <w:rPr>
          <w:b/>
          <w:sz w:val="24"/>
          <w:szCs w:val="24"/>
        </w:rPr>
      </w:pPr>
      <w:r w:rsidRPr="00A803C4">
        <w:rPr>
          <w:b/>
          <w:sz w:val="24"/>
          <w:szCs w:val="24"/>
        </w:rPr>
        <w:t>Descripción del procedimiento:</w:t>
      </w:r>
    </w:p>
    <w:p w:rsidR="00852ADB" w:rsidRPr="00A803C4" w:rsidRDefault="00852ADB" w:rsidP="00A803C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La intervención consiste en recortar la parte anterior del acromion (</w:t>
      </w:r>
      <w:proofErr w:type="spellStart"/>
      <w:r w:rsidRPr="00A803C4">
        <w:rPr>
          <w:color w:val="000000"/>
          <w:sz w:val="24"/>
          <w:szCs w:val="24"/>
          <w:lang w:val="es-CL" w:eastAsia="es-CL"/>
        </w:rPr>
        <w:t>acromioplastia</w:t>
      </w:r>
      <w:proofErr w:type="spellEnd"/>
      <w:r w:rsidRPr="00A803C4">
        <w:rPr>
          <w:color w:val="000000"/>
          <w:sz w:val="24"/>
          <w:szCs w:val="24"/>
          <w:lang w:val="es-CL" w:eastAsia="es-CL"/>
        </w:rPr>
        <w:t xml:space="preserve">) y, eventualmente, el ligamento </w:t>
      </w:r>
      <w:proofErr w:type="spellStart"/>
      <w:r w:rsidRPr="00A803C4">
        <w:rPr>
          <w:color w:val="000000"/>
          <w:sz w:val="24"/>
          <w:szCs w:val="24"/>
          <w:lang w:val="es-CL" w:eastAsia="es-CL"/>
        </w:rPr>
        <w:t>coracoacromial</w:t>
      </w:r>
      <w:proofErr w:type="spellEnd"/>
      <w:r w:rsidRPr="00A803C4">
        <w:rPr>
          <w:color w:val="000000"/>
          <w:sz w:val="24"/>
          <w:szCs w:val="24"/>
          <w:lang w:val="es-CL" w:eastAsia="es-CL"/>
        </w:rPr>
        <w:t xml:space="preserve"> para aumentar el espacio por donde corren los tendones. Estos tendones, cuando están rotos se acortan y degeneran, convirtiéndose en frágiles, retraídos y con poca capacidad de cicatrizar, lo que puede hacer imposible su reparación. La descompresión y la reparación tendinosa puede llevarse a cabo mediante cirugía abierta convencional o cirugía artroscópica, o bien procedimientos combinados en los que se efectúa una parte mediante artroscopia y otra parte de la intervención mediante una pequeña incisión de 4 </w:t>
      </w:r>
      <w:proofErr w:type="spellStart"/>
      <w:r w:rsidRPr="00A803C4">
        <w:rPr>
          <w:color w:val="000000"/>
          <w:sz w:val="24"/>
          <w:szCs w:val="24"/>
          <w:lang w:val="es-CL" w:eastAsia="es-CL"/>
        </w:rPr>
        <w:t>ó</w:t>
      </w:r>
      <w:proofErr w:type="spellEnd"/>
      <w:r w:rsidRPr="00A803C4">
        <w:rPr>
          <w:color w:val="000000"/>
          <w:sz w:val="24"/>
          <w:szCs w:val="24"/>
          <w:lang w:val="es-CL" w:eastAsia="es-CL"/>
        </w:rPr>
        <w:t xml:space="preserve"> 5 cm aproximadamente (mini-abordaje).</w:t>
      </w:r>
    </w:p>
    <w:p w:rsidR="00852ADB" w:rsidRPr="00A803C4" w:rsidRDefault="00852ADB" w:rsidP="00A803C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La indicación de esta técnica la realiza su cirujano. Las indicaciones se van modificando con el paso del tiempo</w:t>
      </w:r>
      <w:r w:rsidR="00106206" w:rsidRPr="00A803C4">
        <w:rPr>
          <w:color w:val="000000"/>
          <w:sz w:val="24"/>
          <w:szCs w:val="24"/>
          <w:lang w:val="es-CL" w:eastAsia="es-CL"/>
        </w:rPr>
        <w:t xml:space="preserve"> </w:t>
      </w:r>
      <w:r w:rsidRPr="00A803C4">
        <w:rPr>
          <w:color w:val="000000"/>
          <w:sz w:val="24"/>
          <w:szCs w:val="24"/>
          <w:lang w:val="es-CL" w:eastAsia="es-CL"/>
        </w:rPr>
        <w:t>y cada vez son más las lesiones que pueden ser tratadas con técnicas artroscópicas. Para algunas de las técnicas empleadas puede ser necesario el uso de implantes metálicos o de otros materiales dentro del hueso. Estos implantes pueden ser permanentes o bien puede ser necesaria su retirada en una segunda intervención.</w:t>
      </w:r>
    </w:p>
    <w:p w:rsidR="00852ADB" w:rsidRPr="00A803C4" w:rsidRDefault="00852ADB" w:rsidP="00A803C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Toda intervención quirúrgica, tanto por la propia técnica operatoria como por la situación vital de cada paciente</w:t>
      </w:r>
      <w:r w:rsidR="00106206" w:rsidRPr="00A803C4">
        <w:rPr>
          <w:color w:val="000000"/>
          <w:sz w:val="24"/>
          <w:szCs w:val="24"/>
          <w:lang w:val="es-CL" w:eastAsia="es-CL"/>
        </w:rPr>
        <w:t xml:space="preserve"> </w:t>
      </w:r>
      <w:r w:rsidRPr="00A803C4">
        <w:rPr>
          <w:color w:val="000000"/>
          <w:sz w:val="24"/>
          <w:szCs w:val="24"/>
          <w:lang w:val="es-CL" w:eastAsia="es-CL"/>
        </w:rPr>
        <w:t>(diabetes, cardiopatía, hipertensión, edad avanzada, anemia, obesidad...), lleva implícitas una serie de</w:t>
      </w:r>
      <w:r w:rsidR="00106206" w:rsidRPr="00A803C4">
        <w:rPr>
          <w:color w:val="000000"/>
          <w:sz w:val="24"/>
          <w:szCs w:val="24"/>
          <w:lang w:val="es-CL" w:eastAsia="es-CL"/>
        </w:rPr>
        <w:t xml:space="preserve"> </w:t>
      </w:r>
      <w:r w:rsidRPr="00A803C4">
        <w:rPr>
          <w:color w:val="000000"/>
          <w:sz w:val="24"/>
          <w:szCs w:val="24"/>
          <w:lang w:val="es-CL" w:eastAsia="es-CL"/>
        </w:rPr>
        <w:t>complicaciones, comunes y potencialmente serias, que podrían requerir tratamientos complementarios, tanto</w:t>
      </w:r>
      <w:r w:rsidR="00106206" w:rsidRPr="00A803C4">
        <w:rPr>
          <w:color w:val="000000"/>
          <w:sz w:val="24"/>
          <w:szCs w:val="24"/>
          <w:lang w:val="es-CL" w:eastAsia="es-CL"/>
        </w:rPr>
        <w:t xml:space="preserve"> </w:t>
      </w:r>
      <w:r w:rsidRPr="00A803C4">
        <w:rPr>
          <w:color w:val="000000"/>
          <w:sz w:val="24"/>
          <w:szCs w:val="24"/>
          <w:lang w:val="es-CL" w:eastAsia="es-CL"/>
        </w:rPr>
        <w:t>médicos como quirúrgicos y que, en un mínimo porcentaje de casos, pueden ser causa de muerte.</w:t>
      </w:r>
    </w:p>
    <w:p w:rsidR="00BE6E36" w:rsidRPr="00A803C4" w:rsidRDefault="00BE6E36" w:rsidP="00A803C4">
      <w:pPr>
        <w:jc w:val="both"/>
        <w:rPr>
          <w:sz w:val="24"/>
          <w:szCs w:val="24"/>
        </w:rPr>
      </w:pPr>
    </w:p>
    <w:p w:rsidR="00BE6E36" w:rsidRPr="00A803C4" w:rsidRDefault="00BE6E36" w:rsidP="00A803C4">
      <w:pPr>
        <w:jc w:val="both"/>
        <w:rPr>
          <w:b/>
          <w:sz w:val="24"/>
          <w:szCs w:val="24"/>
        </w:rPr>
      </w:pPr>
      <w:r w:rsidRPr="00A803C4">
        <w:rPr>
          <w:b/>
          <w:sz w:val="24"/>
          <w:szCs w:val="24"/>
        </w:rPr>
        <w:t>Riesgos del procedimiento:</w:t>
      </w:r>
    </w:p>
    <w:p w:rsidR="00852ADB" w:rsidRPr="00A803C4" w:rsidRDefault="00852ADB" w:rsidP="00A803C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Las complicaciones de la intervención quirúrgica para TRATAMIENTO QUIRÚRGICO DEL SÍNDROME SUBA -</w:t>
      </w:r>
    </w:p>
    <w:p w:rsidR="00852ADB" w:rsidRPr="00A803C4" w:rsidRDefault="00852ADB" w:rsidP="00A803C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CROMIAL Y LESIONES DEL MANGUITO ROTADOR pueden ser, entre otras: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Infección de las heridas quirúrgicas o de la articulación.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Fracaso de la sutura de los tendones, que puede hacer necesaria una nueva intervención.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 xml:space="preserve">Lesión de estructuras </w:t>
      </w:r>
      <w:proofErr w:type="spellStart"/>
      <w:r w:rsidRPr="00A803C4">
        <w:rPr>
          <w:color w:val="000000"/>
          <w:sz w:val="24"/>
          <w:szCs w:val="24"/>
          <w:lang w:val="es-CL" w:eastAsia="es-CL"/>
        </w:rPr>
        <w:t>vasculonerviosas</w:t>
      </w:r>
      <w:proofErr w:type="spellEnd"/>
      <w:r w:rsidRPr="00A803C4">
        <w:rPr>
          <w:color w:val="000000"/>
          <w:sz w:val="24"/>
          <w:szCs w:val="24"/>
          <w:lang w:val="es-CL" w:eastAsia="es-CL"/>
        </w:rPr>
        <w:t xml:space="preserve"> adyacentes a la articulación, que pueden llevar a la amputación del</w:t>
      </w:r>
      <w:r w:rsidR="00106206" w:rsidRPr="00A803C4">
        <w:rPr>
          <w:color w:val="000000"/>
          <w:sz w:val="24"/>
          <w:szCs w:val="24"/>
          <w:lang w:val="es-CL" w:eastAsia="es-CL"/>
        </w:rPr>
        <w:t xml:space="preserve"> </w:t>
      </w:r>
      <w:r w:rsidRPr="00A803C4">
        <w:rPr>
          <w:color w:val="000000"/>
          <w:sz w:val="24"/>
          <w:szCs w:val="24"/>
          <w:lang w:val="es-CL" w:eastAsia="es-CL"/>
        </w:rPr>
        <w:t>miembro y a secuelas neurológicas irreversibles.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Hemorragia.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Rigidez articular, que puede requerir un largo tiempo de rehabilitación o una nueva intervención para liberar</w:t>
      </w:r>
      <w:r w:rsidR="00106206" w:rsidRPr="00A803C4">
        <w:rPr>
          <w:color w:val="000000"/>
          <w:sz w:val="24"/>
          <w:szCs w:val="24"/>
          <w:lang w:val="es-CL" w:eastAsia="es-CL"/>
        </w:rPr>
        <w:t xml:space="preserve"> </w:t>
      </w:r>
      <w:r w:rsidRPr="00A803C4">
        <w:rPr>
          <w:color w:val="000000"/>
          <w:sz w:val="24"/>
          <w:szCs w:val="24"/>
          <w:lang w:val="es-CL" w:eastAsia="es-CL"/>
        </w:rPr>
        <w:t>las adherencias articulares.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Fractura de estructuras óseas cercanas a la articulación durante las manipulaciones requeridas.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Rotura de tendones o ligamentos adyacentes.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Hematomas en zonas adyacentes.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Distrofia simpático-refleja.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Parálisis de los nervios de la mano, que habitualmente son recuperables y muy poco frecuentes.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 xml:space="preserve">Síndrome </w:t>
      </w:r>
      <w:proofErr w:type="spellStart"/>
      <w:r w:rsidRPr="00A803C4">
        <w:rPr>
          <w:color w:val="000000"/>
          <w:sz w:val="24"/>
          <w:szCs w:val="24"/>
          <w:lang w:val="es-CL" w:eastAsia="es-CL"/>
        </w:rPr>
        <w:t>compartimental</w:t>
      </w:r>
      <w:proofErr w:type="spellEnd"/>
      <w:r w:rsidRPr="00A803C4">
        <w:rPr>
          <w:color w:val="000000"/>
          <w:sz w:val="24"/>
          <w:szCs w:val="24"/>
          <w:lang w:val="es-CL" w:eastAsia="es-CL"/>
        </w:rPr>
        <w:t>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lastRenderedPageBreak/>
        <w:t>Fallos y roturas del material empleado.</w:t>
      </w:r>
    </w:p>
    <w:p w:rsidR="00852ADB" w:rsidRPr="00A803C4" w:rsidRDefault="00852ADB" w:rsidP="00A803C4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Trombosis venosa y, eventualmente, tromboembolismo pulmonar de graves consecuencias.</w:t>
      </w:r>
    </w:p>
    <w:p w:rsidR="00BE6E36" w:rsidRPr="00A803C4" w:rsidRDefault="00BE6E36" w:rsidP="00A803C4">
      <w:pPr>
        <w:jc w:val="both"/>
        <w:rPr>
          <w:sz w:val="24"/>
          <w:szCs w:val="24"/>
        </w:rPr>
      </w:pPr>
    </w:p>
    <w:p w:rsidR="00BE6E36" w:rsidRPr="00A803C4" w:rsidRDefault="00BE6E36" w:rsidP="00A803C4">
      <w:pPr>
        <w:jc w:val="both"/>
        <w:rPr>
          <w:b/>
          <w:sz w:val="24"/>
          <w:szCs w:val="24"/>
        </w:rPr>
      </w:pPr>
      <w:r w:rsidRPr="00A803C4">
        <w:rPr>
          <w:b/>
          <w:sz w:val="24"/>
          <w:szCs w:val="24"/>
        </w:rPr>
        <w:t>Alternativas al procedimiento propuesto:</w:t>
      </w:r>
    </w:p>
    <w:p w:rsidR="00852ADB" w:rsidRPr="00A803C4" w:rsidRDefault="00852ADB" w:rsidP="00A803C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803C4">
        <w:rPr>
          <w:color w:val="000000"/>
          <w:sz w:val="24"/>
          <w:szCs w:val="24"/>
          <w:lang w:val="es-CL" w:eastAsia="es-CL"/>
        </w:rPr>
        <w:t>Como alternativa al procedimiento propuesto podrá seguir con tratamiento analgésico y antiinflamatorio, procurar limitar la actividad física, evitando los movimientos dolorosos y efectuar un programa de rehabilitación. Con dicho tratamiento sólo mejoran parcialmente los síntomas no consiguiendo, por lo general, evitar nuevos episodios dolorosos y una limitación funcional.</w:t>
      </w:r>
    </w:p>
    <w:p w:rsidR="00BE6E36" w:rsidRPr="00A803C4" w:rsidRDefault="00BE6E36" w:rsidP="00A803C4">
      <w:pPr>
        <w:jc w:val="both"/>
        <w:rPr>
          <w:sz w:val="24"/>
          <w:szCs w:val="24"/>
        </w:rPr>
      </w:pPr>
    </w:p>
    <w:p w:rsidR="00BE6E36" w:rsidRPr="00A803C4" w:rsidRDefault="00BE6E36" w:rsidP="00A803C4">
      <w:pPr>
        <w:jc w:val="both"/>
        <w:rPr>
          <w:b/>
          <w:sz w:val="24"/>
          <w:szCs w:val="24"/>
        </w:rPr>
      </w:pPr>
      <w:r w:rsidRPr="00A803C4">
        <w:rPr>
          <w:b/>
          <w:sz w:val="24"/>
          <w:szCs w:val="24"/>
        </w:rPr>
        <w:t>Consecuencias de no aceptar el procedimiento:</w:t>
      </w:r>
    </w:p>
    <w:p w:rsidR="00BE6E36" w:rsidRPr="00A803C4" w:rsidRDefault="00507FB0" w:rsidP="00A803C4">
      <w:pPr>
        <w:jc w:val="both"/>
        <w:rPr>
          <w:sz w:val="24"/>
          <w:szCs w:val="24"/>
        </w:rPr>
      </w:pPr>
      <w:r w:rsidRPr="00A803C4">
        <w:rPr>
          <w:sz w:val="24"/>
          <w:szCs w:val="24"/>
        </w:rPr>
        <w:t>Dolor que progresa y se hace una molesta constante, inflamación en la zona, edema.</w:t>
      </w:r>
    </w:p>
    <w:p w:rsidR="00747376" w:rsidRPr="00A803C4" w:rsidRDefault="00747376" w:rsidP="00A803C4">
      <w:pPr>
        <w:jc w:val="both"/>
        <w:rPr>
          <w:b/>
          <w:sz w:val="24"/>
          <w:szCs w:val="24"/>
        </w:rPr>
      </w:pPr>
    </w:p>
    <w:p w:rsidR="00BE6E36" w:rsidRPr="00A803C4" w:rsidRDefault="00BE6E36" w:rsidP="00A803C4">
      <w:pPr>
        <w:jc w:val="both"/>
        <w:rPr>
          <w:b/>
          <w:sz w:val="24"/>
          <w:szCs w:val="24"/>
        </w:rPr>
      </w:pPr>
      <w:r w:rsidRPr="00A803C4">
        <w:rPr>
          <w:b/>
          <w:sz w:val="24"/>
          <w:szCs w:val="24"/>
        </w:rPr>
        <w:t>Mecanismo para solicitar más información:</w:t>
      </w:r>
    </w:p>
    <w:p w:rsidR="00BE6E36" w:rsidRPr="00A803C4" w:rsidRDefault="00507FB0" w:rsidP="00A803C4">
      <w:pPr>
        <w:jc w:val="both"/>
        <w:rPr>
          <w:sz w:val="24"/>
          <w:szCs w:val="24"/>
        </w:rPr>
      </w:pPr>
      <w:r w:rsidRPr="00A803C4">
        <w:rPr>
          <w:sz w:val="24"/>
          <w:szCs w:val="24"/>
        </w:rPr>
        <w:t xml:space="preserve"> Su </w:t>
      </w:r>
      <w:r w:rsidR="00BE6E36" w:rsidRPr="00A803C4">
        <w:rPr>
          <w:sz w:val="24"/>
          <w:szCs w:val="24"/>
        </w:rPr>
        <w:t>médico tratante, Jefe de</w:t>
      </w:r>
      <w:r w:rsidRPr="00A803C4">
        <w:rPr>
          <w:sz w:val="24"/>
          <w:szCs w:val="24"/>
        </w:rPr>
        <w:t xml:space="preserve"> Servicio</w:t>
      </w:r>
      <w:r w:rsidR="00664B72" w:rsidRPr="00A803C4">
        <w:rPr>
          <w:sz w:val="24"/>
          <w:szCs w:val="24"/>
        </w:rPr>
        <w:t>.</w:t>
      </w:r>
    </w:p>
    <w:p w:rsidR="00747376" w:rsidRPr="00A803C4" w:rsidRDefault="00747376" w:rsidP="00A803C4">
      <w:pPr>
        <w:jc w:val="both"/>
        <w:rPr>
          <w:sz w:val="24"/>
          <w:szCs w:val="24"/>
        </w:rPr>
      </w:pPr>
    </w:p>
    <w:p w:rsidR="00E27347" w:rsidRPr="00A803C4" w:rsidRDefault="00E27347" w:rsidP="00A803C4">
      <w:pPr>
        <w:pStyle w:val="Default"/>
        <w:jc w:val="both"/>
      </w:pPr>
      <w:r w:rsidRPr="00A803C4">
        <w:rPr>
          <w:b/>
          <w:bCs/>
        </w:rPr>
        <w:t xml:space="preserve">Revocabilidad </w:t>
      </w:r>
    </w:p>
    <w:p w:rsidR="00E27347" w:rsidRPr="00A803C4" w:rsidRDefault="00E27347" w:rsidP="00A803C4">
      <w:pPr>
        <w:pStyle w:val="Textoindependiente"/>
        <w:rPr>
          <w:rFonts w:cs="Arial"/>
          <w:szCs w:val="24"/>
        </w:rPr>
      </w:pPr>
      <w:r w:rsidRPr="00A803C4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A803C4" w:rsidRPr="00A803C4">
        <w:rPr>
          <w:rFonts w:cs="Arial"/>
          <w:szCs w:val="24"/>
        </w:rPr>
        <w:t xml:space="preserve"> </w:t>
      </w:r>
    </w:p>
    <w:p w:rsidR="0094481E" w:rsidRPr="00DF5C6E" w:rsidRDefault="0094481E" w:rsidP="00E27347">
      <w:pPr>
        <w:spacing w:line="360" w:lineRule="auto"/>
        <w:jc w:val="both"/>
        <w:rPr>
          <w:rFonts w:ascii="Arial" w:hAnsi="Arial" w:cs="Arial"/>
        </w:rPr>
      </w:pPr>
    </w:p>
    <w:sectPr w:rsidR="0094481E" w:rsidRPr="00DF5C6E" w:rsidSect="00852ADB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14D0D"/>
    <w:multiLevelType w:val="hybridMultilevel"/>
    <w:tmpl w:val="78943B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4433D"/>
    <w:multiLevelType w:val="hybridMultilevel"/>
    <w:tmpl w:val="45A42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E5203"/>
    <w:rsid w:val="000F6900"/>
    <w:rsid w:val="0010289F"/>
    <w:rsid w:val="00104B5A"/>
    <w:rsid w:val="00106206"/>
    <w:rsid w:val="00114AB9"/>
    <w:rsid w:val="001172F6"/>
    <w:rsid w:val="001207EE"/>
    <w:rsid w:val="00123739"/>
    <w:rsid w:val="0012408A"/>
    <w:rsid w:val="00124C29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0A48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0AA2"/>
    <w:rsid w:val="00376E07"/>
    <w:rsid w:val="00385491"/>
    <w:rsid w:val="0038730C"/>
    <w:rsid w:val="003923A5"/>
    <w:rsid w:val="00395E53"/>
    <w:rsid w:val="00397C0A"/>
    <w:rsid w:val="003B39BD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07FB0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C52AE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64B72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2631"/>
    <w:rsid w:val="006E2EB7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376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52ADB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803C4"/>
    <w:rsid w:val="00A917CF"/>
    <w:rsid w:val="00A920CA"/>
    <w:rsid w:val="00A9529F"/>
    <w:rsid w:val="00AB6E0A"/>
    <w:rsid w:val="00AB76BC"/>
    <w:rsid w:val="00AC5363"/>
    <w:rsid w:val="00AC53F7"/>
    <w:rsid w:val="00AE72F6"/>
    <w:rsid w:val="00AF069E"/>
    <w:rsid w:val="00AF3C6F"/>
    <w:rsid w:val="00AF4FB8"/>
    <w:rsid w:val="00AF6C99"/>
    <w:rsid w:val="00B01D3B"/>
    <w:rsid w:val="00B06160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805B8"/>
    <w:rsid w:val="00BA0A9C"/>
    <w:rsid w:val="00BA2D11"/>
    <w:rsid w:val="00BA3F59"/>
    <w:rsid w:val="00BA49B7"/>
    <w:rsid w:val="00BA5F6C"/>
    <w:rsid w:val="00BB350D"/>
    <w:rsid w:val="00BB35FC"/>
    <w:rsid w:val="00BD46B5"/>
    <w:rsid w:val="00BD67DC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4906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27347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6145E"/>
    <w:rsid w:val="00F86E44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27347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7347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A80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27347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7347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A80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2013-09-25T17:25:00Z</cp:lastPrinted>
  <dcterms:created xsi:type="dcterms:W3CDTF">2017-09-20T19:48:00Z</dcterms:created>
  <dcterms:modified xsi:type="dcterms:W3CDTF">2021-06-08T12:28:00Z</dcterms:modified>
</cp:coreProperties>
</file>