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4C" w:rsidRPr="00F77D45" w:rsidRDefault="00421F4C" w:rsidP="00421F4C">
      <w:pPr>
        <w:rPr>
          <w:sz w:val="24"/>
          <w:szCs w:val="24"/>
        </w:rPr>
      </w:pPr>
      <w:r>
        <w:rPr>
          <w:b/>
        </w:rPr>
        <w:tab/>
      </w:r>
      <w:r>
        <w:rPr>
          <w:b/>
        </w:rPr>
        <w:tab/>
      </w:r>
      <w:r>
        <w:rPr>
          <w:b/>
        </w:rPr>
        <w:tab/>
      </w:r>
      <w:r>
        <w:rPr>
          <w:noProof/>
          <w:lang w:val="es-CL" w:eastAsia="es-CL"/>
        </w:rPr>
        <w:drawing>
          <wp:anchor distT="0" distB="0" distL="114300" distR="114300" simplePos="0" relativeHeight="251659264" behindDoc="1" locked="0" layoutInCell="1" allowOverlap="1" wp14:anchorId="6B7EA42F" wp14:editId="746D889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F4C" w:rsidRDefault="00421F4C" w:rsidP="00421F4C">
      <w:pPr>
        <w:autoSpaceDE w:val="0"/>
        <w:autoSpaceDN w:val="0"/>
        <w:adjustRightInd w:val="0"/>
        <w:jc w:val="center"/>
        <w:rPr>
          <w:b/>
          <w:sz w:val="24"/>
          <w:szCs w:val="24"/>
          <w:u w:val="single"/>
        </w:rPr>
      </w:pPr>
    </w:p>
    <w:p w:rsidR="00421F4C" w:rsidRDefault="00421F4C" w:rsidP="00421F4C">
      <w:pPr>
        <w:autoSpaceDE w:val="0"/>
        <w:autoSpaceDN w:val="0"/>
        <w:adjustRightInd w:val="0"/>
        <w:jc w:val="center"/>
        <w:rPr>
          <w:b/>
          <w:sz w:val="24"/>
          <w:szCs w:val="24"/>
          <w:u w:val="single"/>
        </w:rPr>
      </w:pPr>
    </w:p>
    <w:p w:rsidR="00421F4C" w:rsidRDefault="00421F4C" w:rsidP="00421F4C">
      <w:pPr>
        <w:autoSpaceDE w:val="0"/>
        <w:autoSpaceDN w:val="0"/>
        <w:adjustRightInd w:val="0"/>
        <w:jc w:val="center"/>
        <w:rPr>
          <w:b/>
          <w:sz w:val="24"/>
          <w:szCs w:val="24"/>
          <w:u w:val="single"/>
          <w:lang w:val="es-ES_tradnl"/>
        </w:rPr>
      </w:pPr>
      <w:r w:rsidRPr="00E545D4">
        <w:rPr>
          <w:b/>
          <w:sz w:val="24"/>
          <w:szCs w:val="24"/>
          <w:u w:val="single"/>
        </w:rPr>
        <w:t xml:space="preserve">INFORMACIÓN PARA PACIENTES: </w:t>
      </w:r>
      <w:r>
        <w:rPr>
          <w:b/>
          <w:sz w:val="24"/>
          <w:szCs w:val="24"/>
          <w:u w:val="single"/>
        </w:rPr>
        <w:br/>
      </w:r>
      <w:r w:rsidRPr="00E545D4">
        <w:rPr>
          <w:b/>
          <w:sz w:val="24"/>
          <w:szCs w:val="24"/>
          <w:u w:val="single"/>
        </w:rPr>
        <w:t>“</w:t>
      </w:r>
      <w:r w:rsidRPr="00421F4C">
        <w:rPr>
          <w:b/>
          <w:sz w:val="24"/>
          <w:szCs w:val="24"/>
          <w:u w:val="single"/>
          <w:lang w:val="es-ES_tradnl"/>
        </w:rPr>
        <w:t>TRATAMIENTO QUIRÚRGICO DE FÍSTULAS ANALES (FISTULOTOMIA, FISTULECTOMIA, SEDAL)</w:t>
      </w:r>
      <w:r>
        <w:rPr>
          <w:b/>
          <w:sz w:val="24"/>
          <w:szCs w:val="24"/>
          <w:u w:val="single"/>
          <w:lang w:val="es-ES_tradnl"/>
        </w:rPr>
        <w:t xml:space="preserve">” </w:t>
      </w:r>
      <w:r>
        <w:rPr>
          <w:b/>
          <w:sz w:val="24"/>
          <w:szCs w:val="24"/>
          <w:u w:val="single"/>
          <w:lang w:val="es-ES_tradnl"/>
        </w:rPr>
        <w:br/>
      </w:r>
      <w:r w:rsidRPr="00421F4C">
        <w:rPr>
          <w:sz w:val="24"/>
          <w:szCs w:val="24"/>
          <w:lang w:val="es-ES_tradnl"/>
        </w:rPr>
        <w:t>(PROCEDIMIENTO A REALIZAR)</w:t>
      </w:r>
    </w:p>
    <w:p w:rsidR="00421F4C" w:rsidRPr="00FD0235" w:rsidRDefault="00421F4C" w:rsidP="00421F4C">
      <w:pPr>
        <w:autoSpaceDE w:val="0"/>
        <w:autoSpaceDN w:val="0"/>
        <w:adjustRightInd w:val="0"/>
        <w:jc w:val="center"/>
        <w:rPr>
          <w:rFonts w:eastAsia="Calibri"/>
          <w:b/>
          <w:bCs/>
          <w:sz w:val="24"/>
          <w:szCs w:val="24"/>
          <w:u w:val="single"/>
          <w:lang w:val="es-CL" w:eastAsia="en-US"/>
        </w:rPr>
      </w:pPr>
    </w:p>
    <w:p w:rsidR="00421F4C" w:rsidRPr="00421F4C" w:rsidRDefault="00421F4C" w:rsidP="00421F4C">
      <w:pPr>
        <w:jc w:val="both"/>
        <w:rPr>
          <w:sz w:val="24"/>
          <w:szCs w:val="24"/>
        </w:rPr>
      </w:pPr>
      <w:r w:rsidRPr="00421F4C">
        <w:rPr>
          <w:sz w:val="24"/>
          <w:szCs w:val="24"/>
        </w:rPr>
        <w:t>El presente documento permite entregar información al paciente respecto a la cirugía específica  a realizar,  por lo que NO CONSTITUYE  EL CONSENTIMIENTO INFORMADO.</w:t>
      </w:r>
    </w:p>
    <w:p w:rsidR="00421F4C" w:rsidRPr="00421F4C" w:rsidRDefault="00421F4C" w:rsidP="00421F4C">
      <w:pPr>
        <w:jc w:val="both"/>
        <w:rPr>
          <w:sz w:val="24"/>
          <w:szCs w:val="24"/>
        </w:rPr>
      </w:pPr>
    </w:p>
    <w:p w:rsidR="00421F4C" w:rsidRPr="00421F4C" w:rsidRDefault="00421F4C" w:rsidP="00421F4C">
      <w:pPr>
        <w:tabs>
          <w:tab w:val="left" w:pos="3135"/>
        </w:tabs>
        <w:jc w:val="both"/>
        <w:rPr>
          <w:rStyle w:val="Hipervnculo"/>
          <w:b/>
          <w:i/>
          <w:sz w:val="24"/>
          <w:szCs w:val="24"/>
        </w:rPr>
      </w:pPr>
      <w:r w:rsidRPr="00421F4C">
        <w:rPr>
          <w:sz w:val="24"/>
          <w:szCs w:val="24"/>
        </w:rPr>
        <w:t xml:space="preserve">El  CONSENTIMIENTO INFORMADO, debe ser  llenado en el formulario en  la página web: www.hospitalcurico.cl,  en el enlace: </w:t>
      </w:r>
      <w:hyperlink r:id="rId7" w:history="1">
        <w:r w:rsidRPr="00421F4C">
          <w:rPr>
            <w:rStyle w:val="Hipervnculo"/>
            <w:b/>
            <w:i/>
            <w:color w:val="auto"/>
            <w:sz w:val="24"/>
            <w:szCs w:val="24"/>
          </w:rPr>
          <w:t>https://intranet.hospitalcurico.cl/projects/consentimiento</w:t>
        </w:r>
      </w:hyperlink>
    </w:p>
    <w:p w:rsidR="001F7C8B" w:rsidRPr="00421F4C" w:rsidRDefault="001F7C8B" w:rsidP="001F7C8B">
      <w:pPr>
        <w:jc w:val="right"/>
        <w:rPr>
          <w:b/>
          <w:sz w:val="24"/>
          <w:szCs w:val="24"/>
        </w:rPr>
      </w:pPr>
    </w:p>
    <w:p w:rsidR="001F7C8B" w:rsidRPr="00421F4C" w:rsidRDefault="001F7C8B">
      <w:pPr>
        <w:jc w:val="center"/>
        <w:rPr>
          <w:b/>
          <w:sz w:val="24"/>
          <w:szCs w:val="24"/>
        </w:rPr>
      </w:pPr>
    </w:p>
    <w:p w:rsidR="00D83CD0" w:rsidRPr="00421F4C" w:rsidRDefault="003B0C50" w:rsidP="003B0C50">
      <w:pPr>
        <w:spacing w:line="276" w:lineRule="auto"/>
        <w:jc w:val="both"/>
        <w:rPr>
          <w:sz w:val="24"/>
          <w:szCs w:val="24"/>
        </w:rPr>
      </w:pPr>
      <w:r w:rsidRPr="00421F4C">
        <w:rPr>
          <w:b/>
          <w:sz w:val="24"/>
          <w:szCs w:val="24"/>
        </w:rPr>
        <w:t>Objetivos del procedimiento:</w:t>
      </w:r>
      <w:r w:rsidRPr="00421F4C">
        <w:rPr>
          <w:b/>
          <w:color w:val="000000"/>
          <w:sz w:val="24"/>
          <w:szCs w:val="24"/>
        </w:rPr>
        <w:t xml:space="preserve"> </w:t>
      </w:r>
      <w:r w:rsidRPr="00421F4C">
        <w:rPr>
          <w:color w:val="000000"/>
          <w:sz w:val="24"/>
          <w:szCs w:val="24"/>
        </w:rPr>
        <w:t>el objetivo del tratamiento es aliviar las molestias causadas por la presencia de la fístula anal: dolor anal, descarga intermitente de pus, irritación de la piel perianal; y evitar complicaciones como la infección aguda del tejido perianal.</w:t>
      </w:r>
    </w:p>
    <w:p w:rsidR="00D83CD0" w:rsidRPr="00421F4C" w:rsidRDefault="00D83CD0" w:rsidP="003B0C50">
      <w:pPr>
        <w:spacing w:line="276" w:lineRule="auto"/>
        <w:jc w:val="both"/>
        <w:rPr>
          <w:sz w:val="24"/>
          <w:szCs w:val="24"/>
        </w:rPr>
      </w:pPr>
    </w:p>
    <w:p w:rsidR="00D83CD0" w:rsidRPr="00421F4C" w:rsidRDefault="003B0C50" w:rsidP="003B0C50">
      <w:pPr>
        <w:spacing w:line="276" w:lineRule="auto"/>
        <w:jc w:val="both"/>
        <w:rPr>
          <w:sz w:val="24"/>
          <w:szCs w:val="24"/>
        </w:rPr>
      </w:pPr>
      <w:r w:rsidRPr="00421F4C">
        <w:rPr>
          <w:b/>
          <w:sz w:val="24"/>
          <w:szCs w:val="24"/>
        </w:rPr>
        <w:t>Descripción del procedimiento:</w:t>
      </w:r>
      <w:r w:rsidRPr="00421F4C">
        <w:rPr>
          <w:b/>
          <w:color w:val="000000"/>
          <w:sz w:val="24"/>
          <w:szCs w:val="24"/>
        </w:rPr>
        <w:t xml:space="preserve"> </w:t>
      </w:r>
      <w:r w:rsidRPr="00421F4C">
        <w:rPr>
          <w:color w:val="000000"/>
          <w:sz w:val="24"/>
          <w:szCs w:val="24"/>
        </w:rPr>
        <w:t xml:space="preserve">existen varias técnicas para el tratamiento quirúrgico de la fístula anal. Su cirujano tratante seleccionará la técnica más adecuada según cada caso. Las técnicas más frecuentemente usadas son el legrado (raspado) de la fístula, su extirpación y el uso de dispositivos de goma </w:t>
      </w:r>
      <w:r w:rsidR="0055696F" w:rsidRPr="00421F4C">
        <w:rPr>
          <w:color w:val="000000"/>
          <w:sz w:val="24"/>
          <w:szCs w:val="24"/>
        </w:rPr>
        <w:t>(sedales</w:t>
      </w:r>
      <w:r w:rsidRPr="00421F4C">
        <w:rPr>
          <w:color w:val="000000"/>
          <w:sz w:val="24"/>
          <w:szCs w:val="24"/>
        </w:rPr>
        <w:t>) que drenan la fístula y permiten la cicatrización de la zona del ano afectada por la fístula. Estos sedales quedan localizados en el ano por varias semanas y cada cierto tiempo se van controlando.</w:t>
      </w:r>
    </w:p>
    <w:p w:rsidR="00D83CD0" w:rsidRPr="00421F4C" w:rsidRDefault="00D83CD0" w:rsidP="003B0C50">
      <w:pPr>
        <w:spacing w:line="276" w:lineRule="auto"/>
        <w:jc w:val="both"/>
        <w:rPr>
          <w:sz w:val="24"/>
          <w:szCs w:val="24"/>
        </w:rPr>
      </w:pPr>
    </w:p>
    <w:p w:rsidR="00D83CD0" w:rsidRPr="00421F4C" w:rsidRDefault="003B0C50" w:rsidP="003B0C50">
      <w:pPr>
        <w:spacing w:line="276" w:lineRule="auto"/>
        <w:jc w:val="both"/>
        <w:rPr>
          <w:sz w:val="24"/>
          <w:szCs w:val="24"/>
        </w:rPr>
      </w:pPr>
      <w:r w:rsidRPr="00421F4C">
        <w:rPr>
          <w:b/>
          <w:sz w:val="24"/>
          <w:szCs w:val="24"/>
        </w:rPr>
        <w:t>Riesgos del procedimiento:</w:t>
      </w:r>
      <w:r w:rsidRPr="00421F4C">
        <w:rPr>
          <w:color w:val="000000"/>
          <w:sz w:val="24"/>
          <w:szCs w:val="24"/>
        </w:rPr>
        <w:t xml:space="preserve"> las técnicas quirúrgicas para el tratamiento de las fístulas anales no están libres de complicaciones dentro de las cuales están el sangrado posterior a la cirugía y la infección local. En algunos casos, se requiere una o más operaciones para resolver estas complicaciones. </w:t>
      </w:r>
    </w:p>
    <w:p w:rsidR="00D83CD0" w:rsidRPr="00421F4C" w:rsidRDefault="003B0C50" w:rsidP="003B0C50">
      <w:pPr>
        <w:spacing w:line="276" w:lineRule="auto"/>
        <w:jc w:val="both"/>
        <w:rPr>
          <w:sz w:val="24"/>
          <w:szCs w:val="24"/>
        </w:rPr>
      </w:pPr>
      <w:r w:rsidRPr="00421F4C">
        <w:rPr>
          <w:color w:val="000000"/>
          <w:sz w:val="24"/>
          <w:szCs w:val="24"/>
        </w:rPr>
        <w:t xml:space="preserve">Después de la cirugía es normal la aparición de ciertas molestias como la eliminación de secreción por </w:t>
      </w:r>
      <w:proofErr w:type="spellStart"/>
      <w:r w:rsidRPr="00421F4C">
        <w:rPr>
          <w:color w:val="000000"/>
          <w:sz w:val="24"/>
          <w:szCs w:val="24"/>
        </w:rPr>
        <w:t>ano</w:t>
      </w:r>
      <w:proofErr w:type="spellEnd"/>
      <w:r w:rsidRPr="00421F4C">
        <w:rPr>
          <w:color w:val="000000"/>
          <w:sz w:val="24"/>
          <w:szCs w:val="24"/>
        </w:rPr>
        <w:t xml:space="preserve">, la picazón anal y cierta incapacidad para la contención de gases y deposiciones líquidas por </w:t>
      </w:r>
      <w:proofErr w:type="spellStart"/>
      <w:r w:rsidRPr="00421F4C">
        <w:rPr>
          <w:color w:val="000000"/>
          <w:sz w:val="24"/>
          <w:szCs w:val="24"/>
        </w:rPr>
        <w:t>ano</w:t>
      </w:r>
      <w:proofErr w:type="spellEnd"/>
      <w:r w:rsidRPr="00421F4C">
        <w:rPr>
          <w:color w:val="000000"/>
          <w:sz w:val="24"/>
          <w:szCs w:val="24"/>
        </w:rPr>
        <w:t>. Estas molestias son transitorias en la mayoría de los pacientes, pero pueden durar hasta 6 meses luego de la operación.</w:t>
      </w:r>
    </w:p>
    <w:p w:rsidR="00D83CD0" w:rsidRPr="00421F4C" w:rsidRDefault="003B0C50" w:rsidP="003B0C50">
      <w:pPr>
        <w:spacing w:line="276" w:lineRule="auto"/>
        <w:jc w:val="both"/>
        <w:rPr>
          <w:b/>
          <w:sz w:val="24"/>
          <w:szCs w:val="24"/>
        </w:rPr>
      </w:pPr>
      <w:r w:rsidRPr="00421F4C">
        <w:rPr>
          <w:color w:val="000000"/>
          <w:sz w:val="24"/>
          <w:szCs w:val="24"/>
        </w:rPr>
        <w:t xml:space="preserve">Un grupo pequeño de pacientes, especialmente mujeres mayores, obesas, diabéticas, </w:t>
      </w:r>
      <w:proofErr w:type="spellStart"/>
      <w:r w:rsidRPr="00421F4C">
        <w:rPr>
          <w:color w:val="000000"/>
          <w:sz w:val="24"/>
          <w:szCs w:val="24"/>
        </w:rPr>
        <w:t>multiparas</w:t>
      </w:r>
      <w:proofErr w:type="spellEnd"/>
      <w:r w:rsidRPr="00421F4C">
        <w:rPr>
          <w:color w:val="000000"/>
          <w:sz w:val="24"/>
          <w:szCs w:val="24"/>
        </w:rPr>
        <w:t xml:space="preserve">, con antecedentes de cirugía anal o desgarros perineales luego de uno o más partos; pueden quedar con incontinencia anal a gases y deposiciones líquidas en forma </w:t>
      </w:r>
      <w:r w:rsidRPr="00421F4C">
        <w:rPr>
          <w:b/>
          <w:color w:val="000000"/>
          <w:sz w:val="24"/>
          <w:szCs w:val="24"/>
        </w:rPr>
        <w:t>permanente.</w:t>
      </w:r>
    </w:p>
    <w:p w:rsidR="00D83CD0" w:rsidRPr="00421F4C" w:rsidRDefault="003B0C50" w:rsidP="003B0C50">
      <w:pPr>
        <w:spacing w:line="276" w:lineRule="auto"/>
        <w:jc w:val="both"/>
        <w:rPr>
          <w:sz w:val="24"/>
          <w:szCs w:val="24"/>
        </w:rPr>
      </w:pPr>
      <w:r w:rsidRPr="00421F4C">
        <w:rPr>
          <w:color w:val="000000"/>
          <w:sz w:val="24"/>
          <w:szCs w:val="24"/>
        </w:rPr>
        <w:t xml:space="preserve">La cirugía </w:t>
      </w:r>
      <w:r w:rsidRPr="00421F4C">
        <w:rPr>
          <w:b/>
          <w:color w:val="000000"/>
          <w:sz w:val="24"/>
          <w:szCs w:val="24"/>
        </w:rPr>
        <w:t xml:space="preserve">no garantiza </w:t>
      </w:r>
      <w:r w:rsidRPr="00421F4C">
        <w:rPr>
          <w:color w:val="000000"/>
          <w:sz w:val="24"/>
          <w:szCs w:val="24"/>
        </w:rPr>
        <w:t>que no se presente una nueva fístula anal en el futuro.</w:t>
      </w:r>
    </w:p>
    <w:p w:rsidR="00D83CD0" w:rsidRPr="00421F4C" w:rsidRDefault="00D83CD0" w:rsidP="003B0C50">
      <w:pPr>
        <w:spacing w:line="276" w:lineRule="auto"/>
        <w:jc w:val="both"/>
        <w:rPr>
          <w:sz w:val="24"/>
          <w:szCs w:val="24"/>
        </w:rPr>
      </w:pPr>
    </w:p>
    <w:p w:rsidR="00D83CD0" w:rsidRPr="00421F4C" w:rsidRDefault="003B0C50" w:rsidP="003B0C50">
      <w:pPr>
        <w:spacing w:line="276" w:lineRule="auto"/>
        <w:jc w:val="both"/>
        <w:rPr>
          <w:sz w:val="24"/>
          <w:szCs w:val="24"/>
        </w:rPr>
      </w:pPr>
      <w:r w:rsidRPr="00421F4C">
        <w:rPr>
          <w:b/>
          <w:sz w:val="24"/>
          <w:szCs w:val="24"/>
        </w:rPr>
        <w:t>Alternativas al procedimiento propuesto:</w:t>
      </w:r>
      <w:r w:rsidRPr="00421F4C">
        <w:rPr>
          <w:b/>
          <w:color w:val="000000"/>
          <w:sz w:val="24"/>
          <w:szCs w:val="24"/>
        </w:rPr>
        <w:t xml:space="preserve"> </w:t>
      </w:r>
      <w:r w:rsidRPr="00421F4C">
        <w:rPr>
          <w:color w:val="000000"/>
          <w:sz w:val="24"/>
          <w:szCs w:val="24"/>
        </w:rPr>
        <w:t xml:space="preserve">una vez estudiado su caso, no existe alternativa terapéutica para </w:t>
      </w:r>
      <w:r w:rsidRPr="00421F4C">
        <w:rPr>
          <w:b/>
          <w:color w:val="000000"/>
          <w:sz w:val="24"/>
          <w:szCs w:val="24"/>
        </w:rPr>
        <w:t xml:space="preserve">intentar </w:t>
      </w:r>
      <w:r w:rsidRPr="00421F4C">
        <w:rPr>
          <w:color w:val="000000"/>
          <w:sz w:val="24"/>
          <w:szCs w:val="24"/>
        </w:rPr>
        <w:t xml:space="preserve">alivio de su enfermedad. La mayoría de las fístulas anales son simples y pueden ser resueltas por un Cirujano General con experiencia: sin embargo, las fístulas anales más complejas deberían ser resueltas por un Cirujano </w:t>
      </w:r>
      <w:proofErr w:type="spellStart"/>
      <w:r w:rsidRPr="00421F4C">
        <w:rPr>
          <w:color w:val="000000"/>
          <w:sz w:val="24"/>
          <w:szCs w:val="24"/>
        </w:rPr>
        <w:t>Coloproctólogo</w:t>
      </w:r>
      <w:proofErr w:type="spellEnd"/>
      <w:r w:rsidRPr="00421F4C">
        <w:rPr>
          <w:color w:val="000000"/>
          <w:sz w:val="24"/>
          <w:szCs w:val="24"/>
        </w:rPr>
        <w:t xml:space="preserve"> debidamente certificado.</w:t>
      </w:r>
    </w:p>
    <w:p w:rsidR="00D83CD0" w:rsidRPr="00421F4C" w:rsidRDefault="00D83CD0" w:rsidP="003B0C50">
      <w:pPr>
        <w:spacing w:line="276" w:lineRule="auto"/>
        <w:jc w:val="both"/>
        <w:rPr>
          <w:sz w:val="24"/>
          <w:szCs w:val="24"/>
        </w:rPr>
      </w:pPr>
    </w:p>
    <w:p w:rsidR="00D83CD0" w:rsidRPr="00421F4C" w:rsidRDefault="003B0C50" w:rsidP="003B0C50">
      <w:pPr>
        <w:spacing w:line="276" w:lineRule="auto"/>
        <w:jc w:val="both"/>
        <w:rPr>
          <w:sz w:val="24"/>
          <w:szCs w:val="24"/>
        </w:rPr>
      </w:pPr>
      <w:r w:rsidRPr="00421F4C">
        <w:rPr>
          <w:b/>
          <w:sz w:val="24"/>
          <w:szCs w:val="24"/>
        </w:rPr>
        <w:t>Consecuencias de no aceptar el procedimiento:</w:t>
      </w:r>
      <w:r w:rsidRPr="00421F4C">
        <w:rPr>
          <w:b/>
          <w:color w:val="000000"/>
          <w:sz w:val="24"/>
          <w:szCs w:val="24"/>
        </w:rPr>
        <w:t xml:space="preserve"> </w:t>
      </w:r>
      <w:r w:rsidRPr="00421F4C">
        <w:rPr>
          <w:color w:val="000000"/>
          <w:sz w:val="24"/>
          <w:szCs w:val="24"/>
        </w:rPr>
        <w:t>de no realizar el tratamiento quirúrgico, no será posible aliviar las molestias ni asegurar que no aparezcan las complicaciones señaladas previamente. Se han descrito en la Literatura Médica casos muy raros de fístulas de varios años (20 años  y más) que, finalmente, se transforman en un cáncer del ano.</w:t>
      </w:r>
    </w:p>
    <w:p w:rsidR="00D83CD0" w:rsidRPr="00421F4C" w:rsidRDefault="00D83CD0" w:rsidP="003B0C50">
      <w:pPr>
        <w:spacing w:line="276" w:lineRule="auto"/>
        <w:jc w:val="both"/>
        <w:rPr>
          <w:sz w:val="24"/>
          <w:szCs w:val="24"/>
        </w:rPr>
      </w:pPr>
    </w:p>
    <w:p w:rsidR="00D83CD0" w:rsidRPr="00421F4C" w:rsidRDefault="003B0C50" w:rsidP="003B0C50">
      <w:pPr>
        <w:spacing w:line="276" w:lineRule="auto"/>
        <w:jc w:val="both"/>
        <w:rPr>
          <w:sz w:val="24"/>
          <w:szCs w:val="24"/>
        </w:rPr>
      </w:pPr>
      <w:r w:rsidRPr="00421F4C">
        <w:rPr>
          <w:b/>
          <w:sz w:val="24"/>
          <w:szCs w:val="24"/>
        </w:rPr>
        <w:t>Mecanismo para solicitar más información:</w:t>
      </w:r>
      <w:r w:rsidRPr="00421F4C">
        <w:rPr>
          <w:b/>
          <w:color w:val="000000"/>
          <w:sz w:val="24"/>
          <w:szCs w:val="24"/>
        </w:rPr>
        <w:t xml:space="preserve"> </w:t>
      </w:r>
      <w:r w:rsidRPr="00421F4C">
        <w:rPr>
          <w:color w:val="000000"/>
          <w:sz w:val="24"/>
          <w:szCs w:val="24"/>
        </w:rPr>
        <w:t>Ud. puede solicitar más información directamente a su médico tratante cada vez que tenga algún control previo a la operación, y con el Jefe de Servicio de Cirugía solicitando entrevista mediante la secretaria (o) del Servicio de Cirugía.</w:t>
      </w:r>
    </w:p>
    <w:p w:rsidR="00D83CD0" w:rsidRPr="00421F4C" w:rsidRDefault="003B0C50" w:rsidP="003B0C50">
      <w:pPr>
        <w:spacing w:line="276" w:lineRule="auto"/>
        <w:jc w:val="both"/>
        <w:rPr>
          <w:sz w:val="24"/>
          <w:szCs w:val="24"/>
        </w:rPr>
      </w:pPr>
      <w:r w:rsidRPr="00421F4C">
        <w:rPr>
          <w:color w:val="000000"/>
          <w:sz w:val="24"/>
          <w:szCs w:val="24"/>
        </w:rPr>
        <w:t>Ud. puede solicitar una segunda opinión a otro Médico previa a la intervención. Esta segunda opinión corre por costo y riesgo de cada paciente y no del Servicio de Cirugía.</w:t>
      </w:r>
    </w:p>
    <w:p w:rsidR="00D83CD0" w:rsidRPr="00421F4C" w:rsidRDefault="00D83CD0" w:rsidP="003B0C50">
      <w:pPr>
        <w:spacing w:line="276" w:lineRule="auto"/>
        <w:rPr>
          <w:sz w:val="24"/>
          <w:szCs w:val="24"/>
        </w:rPr>
      </w:pPr>
    </w:p>
    <w:p w:rsidR="00E53A68" w:rsidRPr="00421F4C" w:rsidRDefault="00E53A68" w:rsidP="00E53A68">
      <w:pPr>
        <w:pStyle w:val="Default"/>
      </w:pPr>
      <w:r w:rsidRPr="00421F4C">
        <w:rPr>
          <w:b/>
          <w:bCs/>
        </w:rPr>
        <w:t xml:space="preserve">Revocabilidad </w:t>
      </w:r>
    </w:p>
    <w:p w:rsidR="00E53A68" w:rsidRPr="00421F4C" w:rsidRDefault="00E53A68" w:rsidP="00E53A68">
      <w:pPr>
        <w:pStyle w:val="Textoindependiente"/>
        <w:jc w:val="both"/>
        <w:rPr>
          <w:b w:val="0"/>
          <w:bCs w:val="0"/>
          <w:sz w:val="24"/>
        </w:rPr>
      </w:pPr>
      <w:r w:rsidRPr="00421F4C">
        <w:rPr>
          <w:b w:val="0"/>
          <w:iCs/>
          <w:sz w:val="24"/>
        </w:rPr>
        <w:t>Se me señala, que hacer si cambio de idea tanto en aceptar o rechazar el procedimiento, cirugía o terapia propuesta.</w:t>
      </w:r>
      <w:bookmarkStart w:id="0" w:name="_GoBack"/>
      <w:bookmarkEnd w:id="0"/>
    </w:p>
    <w:sectPr w:rsidR="00E53A68" w:rsidRPr="00421F4C">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5B682D3A">
      <w:start w:val="1"/>
      <w:numFmt w:val="decimal"/>
      <w:lvlText w:val="%1."/>
      <w:lvlJc w:val="left"/>
      <w:pPr>
        <w:ind w:left="360" w:hanging="360"/>
      </w:pPr>
      <w:rPr>
        <w:b w:val="0"/>
      </w:rPr>
    </w:lvl>
    <w:lvl w:ilvl="1" w:tplc="50ECC03E">
      <w:start w:val="1"/>
      <w:numFmt w:val="lowerLetter"/>
      <w:lvlText w:val="%2."/>
      <w:lvlJc w:val="left"/>
      <w:pPr>
        <w:ind w:left="1080" w:hanging="360"/>
      </w:pPr>
    </w:lvl>
    <w:lvl w:ilvl="2" w:tplc="C242D57C">
      <w:start w:val="1"/>
      <w:numFmt w:val="lowerRoman"/>
      <w:lvlText w:val="%3."/>
      <w:lvlJc w:val="right"/>
      <w:pPr>
        <w:ind w:left="1800" w:hanging="180"/>
      </w:pPr>
    </w:lvl>
    <w:lvl w:ilvl="3" w:tplc="AEA6ADC8">
      <w:start w:val="1"/>
      <w:numFmt w:val="decimal"/>
      <w:lvlText w:val="%4."/>
      <w:lvlJc w:val="left"/>
      <w:pPr>
        <w:ind w:left="2520" w:hanging="360"/>
      </w:pPr>
    </w:lvl>
    <w:lvl w:ilvl="4" w:tplc="5FB65B8E">
      <w:start w:val="1"/>
      <w:numFmt w:val="lowerLetter"/>
      <w:lvlText w:val="%5."/>
      <w:lvlJc w:val="left"/>
      <w:pPr>
        <w:ind w:left="3240" w:hanging="360"/>
      </w:pPr>
    </w:lvl>
    <w:lvl w:ilvl="5" w:tplc="C88E6714">
      <w:start w:val="1"/>
      <w:numFmt w:val="lowerRoman"/>
      <w:lvlText w:val="%6."/>
      <w:lvlJc w:val="right"/>
      <w:pPr>
        <w:ind w:left="3960" w:hanging="180"/>
      </w:pPr>
    </w:lvl>
    <w:lvl w:ilvl="6" w:tplc="F3F6A938">
      <w:start w:val="1"/>
      <w:numFmt w:val="decimal"/>
      <w:lvlText w:val="%7."/>
      <w:lvlJc w:val="left"/>
      <w:pPr>
        <w:ind w:left="4680" w:hanging="360"/>
      </w:pPr>
    </w:lvl>
    <w:lvl w:ilvl="7" w:tplc="347CFCD0">
      <w:start w:val="1"/>
      <w:numFmt w:val="lowerLetter"/>
      <w:lvlText w:val="%8."/>
      <w:lvlJc w:val="left"/>
      <w:pPr>
        <w:ind w:left="5400" w:hanging="360"/>
      </w:pPr>
    </w:lvl>
    <w:lvl w:ilvl="8" w:tplc="67244A20">
      <w:start w:val="1"/>
      <w:numFmt w:val="lowerRoman"/>
      <w:lvlText w:val="%9."/>
      <w:lvlJc w:val="right"/>
      <w:pPr>
        <w:ind w:left="6120" w:hanging="180"/>
      </w:pPr>
    </w:lvl>
  </w:abstractNum>
  <w:abstractNum w:abstractNumId="2">
    <w:nsid w:val="43347463"/>
    <w:multiLevelType w:val="hybridMultilevel"/>
    <w:tmpl w:val="68367FB6"/>
    <w:lvl w:ilvl="0" w:tplc="6BEC9C2A">
      <w:start w:val="1"/>
      <w:numFmt w:val="decimal"/>
      <w:lvlText w:val="%1-"/>
      <w:lvlJc w:val="left"/>
      <w:pPr>
        <w:tabs>
          <w:tab w:val="num" w:pos="720"/>
        </w:tabs>
        <w:ind w:left="720" w:hanging="360"/>
      </w:pPr>
      <w:rPr>
        <w:rFonts w:hint="default"/>
      </w:rPr>
    </w:lvl>
    <w:lvl w:ilvl="1" w:tplc="7BE2EFC8">
      <w:start w:val="1"/>
      <w:numFmt w:val="lowerLetter"/>
      <w:lvlText w:val="%2."/>
      <w:lvlJc w:val="left"/>
      <w:pPr>
        <w:tabs>
          <w:tab w:val="num" w:pos="1440"/>
        </w:tabs>
        <w:ind w:left="1440" w:hanging="360"/>
      </w:pPr>
    </w:lvl>
    <w:lvl w:ilvl="2" w:tplc="754C3FE0">
      <w:start w:val="1"/>
      <w:numFmt w:val="lowerRoman"/>
      <w:lvlText w:val="%3."/>
      <w:lvlJc w:val="right"/>
      <w:pPr>
        <w:tabs>
          <w:tab w:val="num" w:pos="2160"/>
        </w:tabs>
        <w:ind w:left="2160" w:hanging="180"/>
      </w:pPr>
    </w:lvl>
    <w:lvl w:ilvl="3" w:tplc="DCECECA2">
      <w:start w:val="1"/>
      <w:numFmt w:val="decimal"/>
      <w:lvlText w:val="%4."/>
      <w:lvlJc w:val="left"/>
      <w:pPr>
        <w:tabs>
          <w:tab w:val="num" w:pos="2880"/>
        </w:tabs>
        <w:ind w:left="2880" w:hanging="360"/>
      </w:pPr>
    </w:lvl>
    <w:lvl w:ilvl="4" w:tplc="AEFC7C24">
      <w:start w:val="1"/>
      <w:numFmt w:val="lowerLetter"/>
      <w:lvlText w:val="%5."/>
      <w:lvlJc w:val="left"/>
      <w:pPr>
        <w:tabs>
          <w:tab w:val="num" w:pos="3600"/>
        </w:tabs>
        <w:ind w:left="3600" w:hanging="360"/>
      </w:pPr>
    </w:lvl>
    <w:lvl w:ilvl="5" w:tplc="0B4E0362">
      <w:start w:val="1"/>
      <w:numFmt w:val="lowerRoman"/>
      <w:lvlText w:val="%6."/>
      <w:lvlJc w:val="right"/>
      <w:pPr>
        <w:tabs>
          <w:tab w:val="num" w:pos="4320"/>
        </w:tabs>
        <w:ind w:left="4320" w:hanging="180"/>
      </w:pPr>
    </w:lvl>
    <w:lvl w:ilvl="6" w:tplc="1FDA774E">
      <w:start w:val="1"/>
      <w:numFmt w:val="decimal"/>
      <w:lvlText w:val="%7."/>
      <w:lvlJc w:val="left"/>
      <w:pPr>
        <w:tabs>
          <w:tab w:val="num" w:pos="5040"/>
        </w:tabs>
        <w:ind w:left="5040" w:hanging="360"/>
      </w:pPr>
    </w:lvl>
    <w:lvl w:ilvl="7" w:tplc="772C4848">
      <w:start w:val="1"/>
      <w:numFmt w:val="lowerLetter"/>
      <w:lvlText w:val="%8."/>
      <w:lvlJc w:val="left"/>
      <w:pPr>
        <w:tabs>
          <w:tab w:val="num" w:pos="5760"/>
        </w:tabs>
        <w:ind w:left="5760" w:hanging="360"/>
      </w:pPr>
    </w:lvl>
    <w:lvl w:ilvl="8" w:tplc="7E12E6BC">
      <w:start w:val="1"/>
      <w:numFmt w:val="lowerRoman"/>
      <w:lvlText w:val="%9."/>
      <w:lvlJc w:val="right"/>
      <w:pPr>
        <w:tabs>
          <w:tab w:val="num" w:pos="6480"/>
        </w:tabs>
        <w:ind w:left="6480" w:hanging="180"/>
      </w:pPr>
    </w:lvl>
  </w:abstractNum>
  <w:abstractNum w:abstractNumId="3">
    <w:nsid w:val="7E7700D5"/>
    <w:multiLevelType w:val="hybridMultilevel"/>
    <w:tmpl w:val="502044DE"/>
    <w:lvl w:ilvl="0" w:tplc="6682F26C">
      <w:start w:val="1"/>
      <w:numFmt w:val="bullet"/>
      <w:lvlText w:val=""/>
      <w:lvlJc w:val="left"/>
      <w:pPr>
        <w:tabs>
          <w:tab w:val="num" w:pos="720"/>
        </w:tabs>
        <w:ind w:left="720" w:hanging="360"/>
      </w:pPr>
      <w:rPr>
        <w:rFonts w:ascii="Symbol" w:hAnsi="Symbol" w:hint="default"/>
      </w:rPr>
    </w:lvl>
    <w:lvl w:ilvl="1" w:tplc="E326ADCA">
      <w:start w:val="1"/>
      <w:numFmt w:val="bullet"/>
      <w:lvlText w:val="o"/>
      <w:lvlJc w:val="left"/>
      <w:pPr>
        <w:tabs>
          <w:tab w:val="num" w:pos="1440"/>
        </w:tabs>
        <w:ind w:left="1440" w:hanging="360"/>
      </w:pPr>
      <w:rPr>
        <w:rFonts w:ascii="Courier New" w:hAnsi="Courier New" w:cs="Courier New" w:hint="default"/>
      </w:rPr>
    </w:lvl>
    <w:lvl w:ilvl="2" w:tplc="BE7E85B8">
      <w:start w:val="1"/>
      <w:numFmt w:val="bullet"/>
      <w:lvlText w:val=""/>
      <w:lvlJc w:val="left"/>
      <w:pPr>
        <w:tabs>
          <w:tab w:val="num" w:pos="2160"/>
        </w:tabs>
        <w:ind w:left="2160" w:hanging="360"/>
      </w:pPr>
      <w:rPr>
        <w:rFonts w:ascii="Wingdings" w:hAnsi="Wingdings" w:hint="default"/>
      </w:rPr>
    </w:lvl>
    <w:lvl w:ilvl="3" w:tplc="798ECB76">
      <w:start w:val="1"/>
      <w:numFmt w:val="bullet"/>
      <w:lvlText w:val=""/>
      <w:lvlJc w:val="left"/>
      <w:pPr>
        <w:tabs>
          <w:tab w:val="num" w:pos="2880"/>
        </w:tabs>
        <w:ind w:left="2880" w:hanging="360"/>
      </w:pPr>
      <w:rPr>
        <w:rFonts w:ascii="Symbol" w:hAnsi="Symbol" w:hint="default"/>
      </w:rPr>
    </w:lvl>
    <w:lvl w:ilvl="4" w:tplc="2168FD24">
      <w:start w:val="1"/>
      <w:numFmt w:val="bullet"/>
      <w:lvlText w:val="o"/>
      <w:lvlJc w:val="left"/>
      <w:pPr>
        <w:tabs>
          <w:tab w:val="num" w:pos="3600"/>
        </w:tabs>
        <w:ind w:left="3600" w:hanging="360"/>
      </w:pPr>
      <w:rPr>
        <w:rFonts w:ascii="Courier New" w:hAnsi="Courier New" w:cs="Courier New" w:hint="default"/>
      </w:rPr>
    </w:lvl>
    <w:lvl w:ilvl="5" w:tplc="EC3C4D0E">
      <w:start w:val="1"/>
      <w:numFmt w:val="bullet"/>
      <w:lvlText w:val=""/>
      <w:lvlJc w:val="left"/>
      <w:pPr>
        <w:tabs>
          <w:tab w:val="num" w:pos="4320"/>
        </w:tabs>
        <w:ind w:left="4320" w:hanging="360"/>
      </w:pPr>
      <w:rPr>
        <w:rFonts w:ascii="Wingdings" w:hAnsi="Wingdings" w:hint="default"/>
      </w:rPr>
    </w:lvl>
    <w:lvl w:ilvl="6" w:tplc="A6FE048E">
      <w:start w:val="1"/>
      <w:numFmt w:val="bullet"/>
      <w:lvlText w:val=""/>
      <w:lvlJc w:val="left"/>
      <w:pPr>
        <w:tabs>
          <w:tab w:val="num" w:pos="5040"/>
        </w:tabs>
        <w:ind w:left="5040" w:hanging="360"/>
      </w:pPr>
      <w:rPr>
        <w:rFonts w:ascii="Symbol" w:hAnsi="Symbol" w:hint="default"/>
      </w:rPr>
    </w:lvl>
    <w:lvl w:ilvl="7" w:tplc="0F50B9B2">
      <w:start w:val="1"/>
      <w:numFmt w:val="bullet"/>
      <w:lvlText w:val="o"/>
      <w:lvlJc w:val="left"/>
      <w:pPr>
        <w:tabs>
          <w:tab w:val="num" w:pos="5760"/>
        </w:tabs>
        <w:ind w:left="5760" w:hanging="360"/>
      </w:pPr>
      <w:rPr>
        <w:rFonts w:ascii="Courier New" w:hAnsi="Courier New" w:cs="Courier New" w:hint="default"/>
      </w:rPr>
    </w:lvl>
    <w:lvl w:ilvl="8" w:tplc="73C27100">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8B"/>
    <w:rsid w:val="001F7C8B"/>
    <w:rsid w:val="003A1FB2"/>
    <w:rsid w:val="003B0C50"/>
    <w:rsid w:val="00421F4C"/>
    <w:rsid w:val="0055696F"/>
    <w:rsid w:val="009F2D22"/>
    <w:rsid w:val="00A021DA"/>
    <w:rsid w:val="00B40F23"/>
    <w:rsid w:val="00D83CD0"/>
    <w:rsid w:val="00E53A68"/>
    <w:rsid w:val="00E90C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E53A68"/>
    <w:pPr>
      <w:jc w:val="center"/>
    </w:pPr>
    <w:rPr>
      <w:b/>
      <w:bCs/>
      <w:sz w:val="72"/>
      <w:szCs w:val="24"/>
    </w:rPr>
  </w:style>
  <w:style w:type="character" w:customStyle="1" w:styleId="TextoindependienteCar">
    <w:name w:val="Texto independiente Car"/>
    <w:basedOn w:val="Fuentedeprrafopredeter"/>
    <w:link w:val="Textoindependiente"/>
    <w:rsid w:val="00E53A68"/>
    <w:rPr>
      <w:b/>
      <w:bCs/>
      <w:sz w:val="72"/>
      <w:szCs w:val="24"/>
      <w:lang w:val="es-ES" w:eastAsia="es-ES"/>
    </w:rPr>
  </w:style>
  <w:style w:type="character" w:styleId="Hipervnculo">
    <w:name w:val="Hyperlink"/>
    <w:basedOn w:val="Fuentedeprrafopredeter"/>
    <w:rsid w:val="00421F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E53A68"/>
    <w:pPr>
      <w:jc w:val="center"/>
    </w:pPr>
    <w:rPr>
      <w:b/>
      <w:bCs/>
      <w:sz w:val="72"/>
      <w:szCs w:val="24"/>
    </w:rPr>
  </w:style>
  <w:style w:type="character" w:customStyle="1" w:styleId="TextoindependienteCar">
    <w:name w:val="Texto independiente Car"/>
    <w:basedOn w:val="Fuentedeprrafopredeter"/>
    <w:link w:val="Textoindependiente"/>
    <w:rsid w:val="00E53A68"/>
    <w:rPr>
      <w:b/>
      <w:bCs/>
      <w:sz w:val="72"/>
      <w:szCs w:val="24"/>
      <w:lang w:val="es-ES" w:eastAsia="es-ES"/>
    </w:rPr>
  </w:style>
  <w:style w:type="character" w:styleId="Hipervnculo">
    <w:name w:val="Hyperlink"/>
    <w:basedOn w:val="Fuentedeprrafopredeter"/>
    <w:rsid w:val="00421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173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2015-02-09T14:31:00Z</cp:lastPrinted>
  <dcterms:created xsi:type="dcterms:W3CDTF">2017-09-20T18:09:00Z</dcterms:created>
  <dcterms:modified xsi:type="dcterms:W3CDTF">2021-06-08T12:48:00Z</dcterms:modified>
</cp:coreProperties>
</file>